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519" w:rsidRPr="00DF0A83" w:rsidRDefault="00286C87" w:rsidP="0018318A">
      <w:pPr>
        <w:spacing w:after="240"/>
        <w:rPr>
          <w:rFonts w:ascii="Arial" w:hAnsi="Arial" w:cs="Arial"/>
          <w:b/>
          <w:sz w:val="22"/>
          <w:szCs w:val="22"/>
          <w:lang w:val="es-MX" w:eastAsia="es-MX"/>
        </w:rPr>
      </w:pPr>
      <w:r w:rsidRPr="00DF0A83">
        <w:rPr>
          <w:rFonts w:ascii="Arial" w:hAnsi="Arial" w:cs="Arial"/>
          <w:noProof/>
          <w:sz w:val="22"/>
          <w:szCs w:val="22"/>
        </w:rPr>
        <w:drawing>
          <wp:anchor distT="0" distB="0" distL="114300" distR="114300" simplePos="0" relativeHeight="251656704" behindDoc="0" locked="0" layoutInCell="1" allowOverlap="1" wp14:anchorId="42806167" wp14:editId="52257AA5">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rsidR="00817BA8" w:rsidRPr="00DF0A83" w:rsidRDefault="00817BA8" w:rsidP="0018318A">
      <w:pPr>
        <w:spacing w:after="240"/>
        <w:rPr>
          <w:rFonts w:ascii="Arial" w:hAnsi="Arial" w:cs="Arial"/>
          <w:b/>
          <w:sz w:val="22"/>
          <w:szCs w:val="22"/>
          <w:lang w:val="es-MX" w:eastAsia="es-MX"/>
        </w:rPr>
      </w:pPr>
      <w:bookmarkStart w:id="0" w:name="_GoBack"/>
      <w:bookmarkEnd w:id="0"/>
    </w:p>
    <w:p w:rsidR="00312E3D" w:rsidRPr="00DF0A83" w:rsidRDefault="00312E3D" w:rsidP="0018318A">
      <w:pPr>
        <w:spacing w:after="240" w:line="254" w:lineRule="auto"/>
        <w:ind w:left="-5" w:hanging="10"/>
        <w:rPr>
          <w:rFonts w:ascii="Arial" w:eastAsia="Arial" w:hAnsi="Arial" w:cs="Arial"/>
          <w:b/>
          <w:sz w:val="22"/>
          <w:szCs w:val="22"/>
        </w:rPr>
      </w:pPr>
      <w:r w:rsidRPr="00DF0A83">
        <w:rPr>
          <w:rFonts w:ascii="Arial" w:eastAsia="Arial" w:hAnsi="Arial" w:cs="Arial"/>
          <w:b/>
          <w:sz w:val="22"/>
          <w:szCs w:val="22"/>
        </w:rPr>
        <w:t>INSTRUCCIONES METODOLÓGICAS</w:t>
      </w:r>
      <w:r w:rsidR="0018318A" w:rsidRPr="00DF0A83">
        <w:rPr>
          <w:rFonts w:ascii="Arial" w:eastAsia="Arial" w:hAnsi="Arial" w:cs="Arial"/>
          <w:b/>
          <w:sz w:val="22"/>
          <w:szCs w:val="22"/>
        </w:rPr>
        <w:t>.</w:t>
      </w:r>
    </w:p>
    <w:p w:rsidR="00312E3D" w:rsidRPr="00DF0A83" w:rsidRDefault="00312E3D" w:rsidP="0018318A">
      <w:pPr>
        <w:spacing w:after="240" w:line="254" w:lineRule="auto"/>
        <w:ind w:left="-5" w:hanging="10"/>
        <w:rPr>
          <w:rFonts w:ascii="Arial" w:eastAsia="Arial" w:hAnsi="Arial" w:cs="Arial"/>
          <w:sz w:val="22"/>
          <w:szCs w:val="22"/>
        </w:rPr>
      </w:pPr>
      <w:r w:rsidRPr="00DF0A83">
        <w:rPr>
          <w:rFonts w:ascii="Arial" w:eastAsia="Arial" w:hAnsi="Arial" w:cs="Arial"/>
          <w:b/>
          <w:sz w:val="22"/>
          <w:szCs w:val="22"/>
        </w:rPr>
        <w:t>FORMULARIO 5201-06 “INDICADORES SELECCIONADOS DE PROTECCION DEL TRABAJO Y SEGURIDAD SOCIAL”</w:t>
      </w:r>
      <w:r w:rsidR="0018318A" w:rsidRPr="00DF0A83">
        <w:rPr>
          <w:rFonts w:ascii="Arial" w:eastAsia="Arial" w:hAnsi="Arial" w:cs="Arial"/>
          <w:b/>
          <w:sz w:val="22"/>
          <w:szCs w:val="22"/>
        </w:rPr>
        <w:t>.</w:t>
      </w:r>
    </w:p>
    <w:p w:rsidR="00312E3D" w:rsidRPr="00DF0A83" w:rsidRDefault="00312E3D" w:rsidP="0018318A">
      <w:pPr>
        <w:spacing w:after="240" w:line="254" w:lineRule="auto"/>
        <w:ind w:left="-5" w:hanging="10"/>
        <w:outlineLvl w:val="0"/>
        <w:rPr>
          <w:rFonts w:ascii="Arial" w:eastAsia="Arial" w:hAnsi="Arial" w:cs="Arial"/>
          <w:b/>
          <w:sz w:val="22"/>
          <w:szCs w:val="22"/>
        </w:rPr>
      </w:pPr>
      <w:r w:rsidRPr="00DF0A83">
        <w:rPr>
          <w:rFonts w:ascii="Arial" w:eastAsia="Arial" w:hAnsi="Arial" w:cs="Arial"/>
          <w:b/>
          <w:sz w:val="22"/>
          <w:szCs w:val="22"/>
        </w:rPr>
        <w:t>I. OBJETIVOS</w:t>
      </w:r>
      <w:r w:rsidR="0018318A" w:rsidRPr="00DF0A83">
        <w:rPr>
          <w:rFonts w:ascii="Arial" w:eastAsia="Arial" w:hAnsi="Arial" w:cs="Arial"/>
          <w:b/>
          <w:sz w:val="22"/>
          <w:szCs w:val="22"/>
        </w:rPr>
        <w:t>.</w:t>
      </w:r>
      <w:r w:rsidRPr="00DF0A83">
        <w:rPr>
          <w:rFonts w:ascii="Arial" w:eastAsia="Arial" w:hAnsi="Arial" w:cs="Arial"/>
          <w:b/>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Obtener información sobre un grupo de indicadores que permitan evaluar el comportamiento de la accidentalidad laboral, así como la situación que presenta la seguridad social que pagan las entidades del sector estatal y cooperativo. </w:t>
      </w:r>
    </w:p>
    <w:p w:rsidR="00312E3D" w:rsidRPr="00DF0A83" w:rsidRDefault="00312E3D" w:rsidP="0018318A">
      <w:pPr>
        <w:spacing w:after="240" w:line="254" w:lineRule="auto"/>
        <w:ind w:left="-5" w:hanging="10"/>
        <w:outlineLvl w:val="0"/>
        <w:rPr>
          <w:rFonts w:ascii="Arial" w:eastAsia="Arial" w:hAnsi="Arial" w:cs="Arial"/>
          <w:b/>
          <w:sz w:val="22"/>
          <w:szCs w:val="22"/>
        </w:rPr>
      </w:pPr>
      <w:r w:rsidRPr="00DF0A83">
        <w:rPr>
          <w:rFonts w:ascii="Arial" w:eastAsia="Arial" w:hAnsi="Arial" w:cs="Arial"/>
          <w:b/>
          <w:sz w:val="22"/>
          <w:szCs w:val="22"/>
        </w:rPr>
        <w:t>II. CARACTERIZACIÓN</w:t>
      </w:r>
      <w:r w:rsidR="0018318A" w:rsidRPr="00DF0A83">
        <w:rPr>
          <w:rFonts w:ascii="Arial" w:eastAsia="Arial" w:hAnsi="Arial" w:cs="Arial"/>
          <w:b/>
          <w:sz w:val="22"/>
          <w:szCs w:val="22"/>
        </w:rPr>
        <w:t>.</w:t>
      </w:r>
      <w:r w:rsidRPr="00DF0A83">
        <w:rPr>
          <w:rFonts w:ascii="Arial" w:eastAsia="Arial" w:hAnsi="Arial" w:cs="Arial"/>
          <w:b/>
          <w:sz w:val="22"/>
          <w:szCs w:val="22"/>
        </w:rPr>
        <w:t xml:space="preserve"> </w:t>
      </w:r>
    </w:p>
    <w:p w:rsidR="00312E3D" w:rsidRPr="00DF0A83" w:rsidRDefault="00312E3D" w:rsidP="007B01D8">
      <w:pPr>
        <w:spacing w:after="240" w:line="249" w:lineRule="auto"/>
        <w:ind w:left="993" w:hanging="1008"/>
        <w:jc w:val="both"/>
        <w:rPr>
          <w:rFonts w:ascii="Arial" w:eastAsia="Arial" w:hAnsi="Arial" w:cs="Arial"/>
          <w:sz w:val="22"/>
          <w:szCs w:val="22"/>
        </w:rPr>
      </w:pPr>
      <w:r w:rsidRPr="00DF0A83">
        <w:rPr>
          <w:rFonts w:ascii="Arial" w:eastAsia="Arial" w:hAnsi="Arial" w:cs="Arial"/>
          <w:sz w:val="22"/>
          <w:szCs w:val="22"/>
        </w:rPr>
        <w:t>Universo</w:t>
      </w:r>
      <w:r w:rsidRPr="00DF0A83">
        <w:rPr>
          <w:rFonts w:ascii="Arial" w:eastAsia="Arial" w:hAnsi="Arial" w:cs="Arial"/>
          <w:b/>
          <w:sz w:val="22"/>
          <w:szCs w:val="22"/>
        </w:rPr>
        <w:t xml:space="preserve">: </w:t>
      </w:r>
      <w:r w:rsidR="008C63CF" w:rsidRPr="00DF0A83">
        <w:rPr>
          <w:rFonts w:ascii="Arial" w:eastAsia="Calibri" w:hAnsi="Arial" w:cs="Arial"/>
          <w:sz w:val="24"/>
          <w:szCs w:val="24"/>
        </w:rPr>
        <w:t>Se reporta por todas las unidades presupuestadas, unidades presupuestadas con tratamiento especial, empresas estatales y sociedades mercantiles cubanas y organizaciones políticas y de masas</w:t>
      </w:r>
      <w:r w:rsidR="007B01D8" w:rsidRPr="00DF0A83">
        <w:rPr>
          <w:rFonts w:ascii="Arial" w:eastAsia="Calibri" w:hAnsi="Arial" w:cs="Arial"/>
          <w:sz w:val="24"/>
          <w:szCs w:val="24"/>
        </w:rPr>
        <w:t>.</w:t>
      </w:r>
      <w:r w:rsidR="008C63CF" w:rsidRPr="00DF0A83">
        <w:rPr>
          <w:rFonts w:ascii="Arial" w:eastAsia="Arial" w:hAnsi="Arial" w:cs="Arial"/>
          <w:sz w:val="22"/>
          <w:szCs w:val="22"/>
        </w:rPr>
        <w:t xml:space="preserve"> </w:t>
      </w:r>
      <w:r w:rsidR="006D2E2E" w:rsidRPr="00DF0A83">
        <w:rPr>
          <w:rFonts w:ascii="Arial" w:eastAsia="Arial" w:hAnsi="Arial" w:cs="Arial"/>
          <w:sz w:val="22"/>
          <w:szCs w:val="22"/>
        </w:rPr>
        <w:t>Reportan además aquellas empresas mixtas que tienen trabajadores propios y están autorizadas a prestar servicios de contratación de personal (entidades empleadoras)</w:t>
      </w:r>
      <w:r w:rsidRPr="00DF0A83">
        <w:rPr>
          <w:rFonts w:ascii="Arial" w:eastAsia="Arial" w:hAnsi="Arial" w:cs="Arial"/>
          <w:sz w:val="22"/>
          <w:szCs w:val="22"/>
        </w:rPr>
        <w:t xml:space="preserve"> </w:t>
      </w:r>
      <w:r w:rsidRPr="00DF0A83">
        <w:rPr>
          <w:rFonts w:ascii="Arial" w:eastAsia="Arial" w:hAnsi="Arial" w:cs="Arial"/>
          <w:b/>
          <w:sz w:val="22"/>
          <w:szCs w:val="22"/>
        </w:rPr>
        <w:t>se excluye</w:t>
      </w:r>
      <w:r w:rsidRPr="00DF0A83">
        <w:rPr>
          <w:rFonts w:ascii="Arial" w:eastAsia="Arial" w:hAnsi="Arial" w:cs="Arial"/>
          <w:sz w:val="22"/>
          <w:szCs w:val="22"/>
        </w:rPr>
        <w:t xml:space="preserve">: </w:t>
      </w:r>
    </w:p>
    <w:p w:rsidR="00312E3D" w:rsidRPr="00DF0A83" w:rsidRDefault="00312E3D" w:rsidP="0018318A">
      <w:pPr>
        <w:numPr>
          <w:ilvl w:val="0"/>
          <w:numId w:val="32"/>
        </w:numPr>
        <w:spacing w:line="249" w:lineRule="auto"/>
        <w:ind w:left="1701" w:right="6" w:hanging="281"/>
        <w:jc w:val="both"/>
        <w:rPr>
          <w:rFonts w:ascii="Arial" w:eastAsia="Arial" w:hAnsi="Arial" w:cs="Arial"/>
          <w:strike/>
          <w:sz w:val="22"/>
          <w:szCs w:val="22"/>
        </w:rPr>
      </w:pPr>
      <w:r w:rsidRPr="00DF0A83">
        <w:rPr>
          <w:rFonts w:ascii="Arial" w:eastAsia="Arial" w:hAnsi="Arial" w:cs="Arial"/>
          <w:sz w:val="22"/>
          <w:szCs w:val="22"/>
        </w:rPr>
        <w:t xml:space="preserve">Organizaciones y asociaciones </w:t>
      </w:r>
      <w:r w:rsidR="008C63CF" w:rsidRPr="00DF0A83">
        <w:rPr>
          <w:rFonts w:ascii="Arial" w:eastAsia="Arial" w:hAnsi="Arial" w:cs="Arial"/>
          <w:sz w:val="22"/>
          <w:szCs w:val="22"/>
        </w:rPr>
        <w:t>de carácter social</w:t>
      </w:r>
      <w:r w:rsidR="0018318A" w:rsidRPr="00DF0A83">
        <w:rPr>
          <w:rFonts w:ascii="Arial" w:eastAsia="Arial" w:hAnsi="Arial" w:cs="Arial"/>
          <w:sz w:val="22"/>
          <w:szCs w:val="22"/>
        </w:rPr>
        <w:t>.</w:t>
      </w:r>
      <w:r w:rsidR="008C63CF" w:rsidRPr="00DF0A83">
        <w:rPr>
          <w:rFonts w:ascii="Arial" w:eastAsia="Arial" w:hAnsi="Arial" w:cs="Arial"/>
          <w:sz w:val="22"/>
          <w:szCs w:val="22"/>
        </w:rPr>
        <w:t xml:space="preserve">  </w:t>
      </w:r>
      <w:r w:rsidRPr="00DF0A83">
        <w:rPr>
          <w:rFonts w:ascii="Arial" w:eastAsia="Arial" w:hAnsi="Arial" w:cs="Arial"/>
          <w:strike/>
          <w:sz w:val="22"/>
          <w:szCs w:val="22"/>
        </w:rPr>
        <w:t xml:space="preserve"> </w:t>
      </w:r>
    </w:p>
    <w:p w:rsidR="00312E3D" w:rsidRPr="00DF0A83" w:rsidRDefault="00312E3D" w:rsidP="0018318A">
      <w:pPr>
        <w:numPr>
          <w:ilvl w:val="0"/>
          <w:numId w:val="32"/>
        </w:numPr>
        <w:spacing w:line="249" w:lineRule="auto"/>
        <w:ind w:left="1701" w:right="6" w:hanging="281"/>
        <w:jc w:val="both"/>
        <w:rPr>
          <w:rFonts w:ascii="Arial" w:eastAsia="Arial" w:hAnsi="Arial" w:cs="Arial"/>
          <w:sz w:val="22"/>
          <w:szCs w:val="22"/>
        </w:rPr>
      </w:pPr>
      <w:r w:rsidRPr="00DF0A83">
        <w:rPr>
          <w:rFonts w:ascii="Arial" w:eastAsia="Arial" w:hAnsi="Arial" w:cs="Arial"/>
          <w:sz w:val="22"/>
          <w:szCs w:val="22"/>
        </w:rPr>
        <w:t>Instituciones religiosas</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312E3D" w:rsidRPr="00DF0A83" w:rsidRDefault="00312E3D" w:rsidP="0018318A">
      <w:pPr>
        <w:numPr>
          <w:ilvl w:val="0"/>
          <w:numId w:val="32"/>
        </w:numPr>
        <w:spacing w:line="249" w:lineRule="auto"/>
        <w:ind w:left="1701" w:right="6" w:hanging="281"/>
        <w:jc w:val="both"/>
        <w:rPr>
          <w:rFonts w:ascii="Arial" w:eastAsia="Arial" w:hAnsi="Arial" w:cs="Arial"/>
          <w:sz w:val="22"/>
          <w:szCs w:val="22"/>
        </w:rPr>
      </w:pPr>
      <w:r w:rsidRPr="00DF0A83">
        <w:rPr>
          <w:rFonts w:ascii="Arial" w:eastAsia="Arial" w:hAnsi="Arial" w:cs="Arial"/>
          <w:sz w:val="22"/>
          <w:szCs w:val="22"/>
        </w:rPr>
        <w:t>Sociedades civiles y fundaciones</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312E3D" w:rsidRPr="00DF0A83" w:rsidRDefault="00312E3D" w:rsidP="0018318A">
      <w:pPr>
        <w:numPr>
          <w:ilvl w:val="0"/>
          <w:numId w:val="32"/>
        </w:numPr>
        <w:spacing w:line="249" w:lineRule="auto"/>
        <w:ind w:left="1701" w:right="6" w:hanging="281"/>
        <w:jc w:val="both"/>
        <w:rPr>
          <w:rFonts w:ascii="Arial" w:eastAsia="Arial" w:hAnsi="Arial" w:cs="Arial"/>
          <w:sz w:val="22"/>
          <w:szCs w:val="22"/>
        </w:rPr>
      </w:pPr>
      <w:r w:rsidRPr="00DF0A83">
        <w:rPr>
          <w:rFonts w:ascii="Arial" w:eastAsia="Arial" w:hAnsi="Arial" w:cs="Arial"/>
          <w:sz w:val="22"/>
          <w:szCs w:val="22"/>
        </w:rPr>
        <w:t>Sector cooperativo y privado</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312E3D" w:rsidRPr="00DF0A83" w:rsidRDefault="00312E3D" w:rsidP="0018318A">
      <w:pPr>
        <w:numPr>
          <w:ilvl w:val="0"/>
          <w:numId w:val="32"/>
        </w:numPr>
        <w:spacing w:line="249" w:lineRule="auto"/>
        <w:ind w:left="1701" w:right="6" w:hanging="281"/>
        <w:jc w:val="both"/>
        <w:rPr>
          <w:rFonts w:ascii="Arial" w:eastAsia="Arial" w:hAnsi="Arial" w:cs="Arial"/>
          <w:sz w:val="22"/>
          <w:szCs w:val="22"/>
        </w:rPr>
      </w:pPr>
      <w:r w:rsidRPr="00DF0A83">
        <w:rPr>
          <w:rFonts w:ascii="Arial" w:eastAsia="Arial" w:hAnsi="Arial" w:cs="Arial"/>
          <w:sz w:val="22"/>
          <w:szCs w:val="22"/>
        </w:rPr>
        <w:t>Trabajadores por cuenta propia</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312E3D" w:rsidRPr="00DF0A83" w:rsidRDefault="00312E3D" w:rsidP="0018318A">
      <w:pPr>
        <w:spacing w:line="259" w:lineRule="auto"/>
        <w:ind w:left="994"/>
        <w:rPr>
          <w:rFonts w:ascii="Arial" w:eastAsia="Arial" w:hAnsi="Arial" w:cs="Arial"/>
          <w:sz w:val="22"/>
          <w:szCs w:val="22"/>
        </w:rPr>
      </w:pPr>
      <w:r w:rsidRPr="00DF0A83">
        <w:rPr>
          <w:rFonts w:ascii="Arial" w:eastAsia="Arial" w:hAnsi="Arial" w:cs="Arial"/>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Variantes: No tiene</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312E3D" w:rsidRPr="00DF0A83" w:rsidRDefault="00312E3D" w:rsidP="0018318A">
      <w:pPr>
        <w:spacing w:after="240" w:line="249" w:lineRule="auto"/>
        <w:ind w:left="-5" w:hanging="10"/>
        <w:jc w:val="both"/>
        <w:rPr>
          <w:rFonts w:ascii="Arial" w:eastAsia="Arial" w:hAnsi="Arial" w:cs="Arial"/>
          <w:strike/>
          <w:sz w:val="22"/>
          <w:szCs w:val="22"/>
        </w:rPr>
      </w:pPr>
      <w:r w:rsidRPr="00DF0A83">
        <w:rPr>
          <w:rFonts w:ascii="Arial" w:eastAsia="Arial" w:hAnsi="Arial" w:cs="Arial"/>
          <w:sz w:val="22"/>
          <w:szCs w:val="22"/>
        </w:rPr>
        <w:t>Periodicidad: Trimestral</w:t>
      </w:r>
      <w:r w:rsidR="008168C2" w:rsidRPr="00DF0A83">
        <w:rPr>
          <w:rFonts w:ascii="Arial" w:eastAsia="Arial" w:hAnsi="Arial" w:cs="Arial"/>
          <w:sz w:val="22"/>
          <w:szCs w:val="22"/>
        </w:rPr>
        <w:t>.</w:t>
      </w:r>
      <w:r w:rsidRPr="00DF0A83">
        <w:rPr>
          <w:rFonts w:ascii="Arial" w:eastAsia="Arial" w:hAnsi="Arial" w:cs="Arial"/>
          <w:strike/>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Fecha de captación: Día 14</w:t>
      </w:r>
      <w:r w:rsidR="0018318A" w:rsidRPr="00DF0A83">
        <w:rPr>
          <w:rFonts w:ascii="Arial" w:eastAsia="Arial" w:hAnsi="Arial" w:cs="Arial"/>
          <w:sz w:val="22"/>
          <w:szCs w:val="22"/>
        </w:rPr>
        <w:t>.</w:t>
      </w:r>
      <w:r w:rsidRPr="00DF0A83">
        <w:rPr>
          <w:rFonts w:ascii="Arial" w:eastAsia="Arial" w:hAnsi="Arial" w:cs="Arial"/>
          <w:sz w:val="22"/>
          <w:szCs w:val="22"/>
        </w:rPr>
        <w:t xml:space="preserve"> </w:t>
      </w:r>
    </w:p>
    <w:p w:rsidR="0018318A" w:rsidRPr="00DF0A83" w:rsidRDefault="0018318A"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Unidad de medida: La indicada con un decimal.</w:t>
      </w:r>
    </w:p>
    <w:p w:rsidR="0018318A" w:rsidRPr="00DF0A83" w:rsidRDefault="0018318A" w:rsidP="0018318A">
      <w:pPr>
        <w:spacing w:after="240" w:line="249" w:lineRule="auto"/>
        <w:ind w:left="6096" w:hanging="6111"/>
        <w:jc w:val="both"/>
        <w:rPr>
          <w:rFonts w:ascii="Arial" w:eastAsia="Arial" w:hAnsi="Arial" w:cs="Arial"/>
          <w:sz w:val="22"/>
          <w:szCs w:val="22"/>
        </w:rPr>
      </w:pPr>
      <w:r w:rsidRPr="00DF0A83">
        <w:rPr>
          <w:rFonts w:ascii="Arial" w:eastAsia="Arial" w:hAnsi="Arial" w:cs="Arial"/>
          <w:sz w:val="22"/>
          <w:szCs w:val="22"/>
        </w:rPr>
        <w:t xml:space="preserve">Norma o Cuerpo legal que pone en vigor el Registro Primario: </w:t>
      </w:r>
      <w:r w:rsidR="0026257A" w:rsidRPr="00DF0A83">
        <w:rPr>
          <w:rFonts w:ascii="Arial" w:eastAsia="Arial" w:hAnsi="Arial" w:cs="Arial"/>
          <w:sz w:val="22"/>
          <w:szCs w:val="22"/>
        </w:rPr>
        <w:t xml:space="preserve">Para indicador de la fila 03, </w:t>
      </w:r>
      <w:r w:rsidRPr="00DF0A83">
        <w:rPr>
          <w:rFonts w:ascii="Arial" w:eastAsia="Arial" w:hAnsi="Arial" w:cs="Arial"/>
          <w:sz w:val="22"/>
          <w:szCs w:val="22"/>
        </w:rPr>
        <w:t>Artículo 37 de la Ley 105 de Seguridad Social.</w:t>
      </w:r>
    </w:p>
    <w:p w:rsidR="00312E3D" w:rsidRPr="00DF0A83" w:rsidRDefault="00312E3D" w:rsidP="0018318A">
      <w:pPr>
        <w:spacing w:after="240" w:line="254" w:lineRule="auto"/>
        <w:ind w:left="-6" w:hanging="11"/>
        <w:outlineLvl w:val="0"/>
        <w:rPr>
          <w:rFonts w:ascii="Arial" w:eastAsia="Arial" w:hAnsi="Arial" w:cs="Arial"/>
          <w:sz w:val="22"/>
          <w:szCs w:val="22"/>
        </w:rPr>
      </w:pPr>
      <w:r w:rsidRPr="00DF0A83">
        <w:rPr>
          <w:rFonts w:ascii="Arial" w:eastAsia="Arial" w:hAnsi="Arial" w:cs="Arial"/>
          <w:b/>
          <w:sz w:val="22"/>
          <w:szCs w:val="22"/>
        </w:rPr>
        <w:t>III. INSTRUCCIONES GENERALES</w:t>
      </w:r>
      <w:r w:rsidR="0018318A" w:rsidRPr="00DF0A83">
        <w:rPr>
          <w:rFonts w:ascii="Arial" w:eastAsia="Arial" w:hAnsi="Arial" w:cs="Arial"/>
          <w:b/>
          <w:sz w:val="22"/>
          <w:szCs w:val="22"/>
        </w:rPr>
        <w:t>.</w:t>
      </w:r>
      <w:r w:rsidRPr="00DF0A83">
        <w:rPr>
          <w:rFonts w:ascii="Arial" w:eastAsia="Arial" w:hAnsi="Arial" w:cs="Arial"/>
          <w:b/>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A este formulario le es aplicable la Instrucción </w:t>
      </w:r>
      <w:r w:rsidR="0018318A" w:rsidRPr="00DF0A83">
        <w:rPr>
          <w:rFonts w:ascii="Arial" w:eastAsia="Arial" w:hAnsi="Arial" w:cs="Arial"/>
          <w:sz w:val="22"/>
          <w:szCs w:val="22"/>
        </w:rPr>
        <w:t xml:space="preserve">Metodológica </w:t>
      </w:r>
      <w:r w:rsidRPr="00DF0A83">
        <w:rPr>
          <w:rFonts w:ascii="Arial" w:eastAsia="Arial" w:hAnsi="Arial" w:cs="Arial"/>
          <w:sz w:val="22"/>
          <w:szCs w:val="22"/>
        </w:rPr>
        <w:t xml:space="preserve">General. </w:t>
      </w:r>
    </w:p>
    <w:p w:rsidR="00312E3D" w:rsidRPr="00DF0A83" w:rsidRDefault="00312E3D" w:rsidP="0018318A">
      <w:pPr>
        <w:spacing w:after="240" w:line="254" w:lineRule="auto"/>
        <w:ind w:left="-5" w:hanging="10"/>
        <w:outlineLvl w:val="0"/>
        <w:rPr>
          <w:rFonts w:ascii="Arial" w:eastAsia="Arial" w:hAnsi="Arial" w:cs="Arial"/>
          <w:b/>
          <w:sz w:val="22"/>
          <w:szCs w:val="22"/>
        </w:rPr>
      </w:pPr>
      <w:r w:rsidRPr="00DF0A83">
        <w:rPr>
          <w:rFonts w:ascii="Arial" w:eastAsia="Arial" w:hAnsi="Arial" w:cs="Arial"/>
          <w:b/>
          <w:sz w:val="22"/>
          <w:szCs w:val="22"/>
        </w:rPr>
        <w:t xml:space="preserve">IV. DEFINICIONES METODOLÓGICAS </w:t>
      </w:r>
    </w:p>
    <w:p w:rsidR="008168C2" w:rsidRPr="00DF0A83" w:rsidRDefault="008168C2" w:rsidP="008168C2">
      <w:pPr>
        <w:spacing w:after="240" w:line="249" w:lineRule="auto"/>
        <w:ind w:left="-5" w:hanging="10"/>
        <w:jc w:val="both"/>
        <w:rPr>
          <w:rFonts w:ascii="Arial" w:eastAsia="Arial" w:hAnsi="Arial" w:cs="Arial"/>
          <w:sz w:val="22"/>
          <w:szCs w:val="22"/>
          <w:u w:val="single"/>
        </w:rPr>
      </w:pPr>
      <w:r w:rsidRPr="00DF0A83">
        <w:rPr>
          <w:rFonts w:ascii="Arial" w:eastAsia="Arial" w:hAnsi="Arial" w:cs="Arial"/>
          <w:sz w:val="22"/>
          <w:szCs w:val="22"/>
          <w:u w:val="single"/>
        </w:rPr>
        <w:t>De carácter general</w:t>
      </w:r>
    </w:p>
    <w:p w:rsidR="008168C2" w:rsidRPr="00DF0A83" w:rsidRDefault="008168C2" w:rsidP="008168C2">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La información correspondiente a las filas 07 “Fallecidos por accidentes de trabajo” y la 08 “De ello: mujeres” será conciliada con periodicidad trimestral en ambas columnas (año actual y año anterior) por las correspondientes Filiales Provinciales de Inspección del Ministerio de Trabajo y Seguridad Social y </w:t>
      </w:r>
      <w:r w:rsidRPr="00DF0A83">
        <w:rPr>
          <w:rFonts w:ascii="Arial" w:eastAsia="Arial" w:hAnsi="Arial" w:cs="Arial"/>
          <w:sz w:val="22"/>
          <w:szCs w:val="22"/>
        </w:rPr>
        <w:lastRenderedPageBreak/>
        <w:t>las Oficinas Provinciales de la ONEI, quienes la incorporarán de forma manual al formulario de la entidad de ocurrencia.</w:t>
      </w:r>
    </w:p>
    <w:p w:rsidR="00B55415" w:rsidRPr="00DF0A83" w:rsidRDefault="00B55415" w:rsidP="0018318A">
      <w:pPr>
        <w:spacing w:after="240" w:line="259" w:lineRule="auto"/>
        <w:ind w:left="-6" w:hanging="11"/>
        <w:outlineLvl w:val="1"/>
        <w:rPr>
          <w:rFonts w:ascii="Arial" w:eastAsia="Arial" w:hAnsi="Arial" w:cs="Arial"/>
          <w:sz w:val="22"/>
          <w:szCs w:val="22"/>
          <w:u w:val="single" w:color="000000"/>
        </w:rPr>
      </w:pPr>
      <w:r w:rsidRPr="00DF0A83">
        <w:rPr>
          <w:rFonts w:ascii="Arial" w:eastAsia="Arial" w:hAnsi="Arial" w:cs="Arial"/>
          <w:sz w:val="22"/>
          <w:szCs w:val="22"/>
          <w:u w:val="single" w:color="000000"/>
        </w:rPr>
        <w:t xml:space="preserve">Por </w:t>
      </w:r>
      <w:r w:rsidR="0018318A" w:rsidRPr="00DF0A83">
        <w:rPr>
          <w:rFonts w:ascii="Arial" w:eastAsia="Arial" w:hAnsi="Arial" w:cs="Arial"/>
          <w:sz w:val="22"/>
          <w:szCs w:val="22"/>
          <w:u w:val="single" w:color="000000"/>
        </w:rPr>
        <w:t>c</w:t>
      </w:r>
      <w:r w:rsidRPr="00DF0A83">
        <w:rPr>
          <w:rFonts w:ascii="Arial" w:eastAsia="Arial" w:hAnsi="Arial" w:cs="Arial"/>
          <w:sz w:val="22"/>
          <w:szCs w:val="22"/>
          <w:u w:val="single" w:color="000000"/>
        </w:rPr>
        <w:t>olumna</w:t>
      </w:r>
      <w:r w:rsidR="0018318A" w:rsidRPr="00DF0A83">
        <w:rPr>
          <w:rFonts w:ascii="Arial" w:eastAsia="Arial" w:hAnsi="Arial" w:cs="Arial"/>
          <w:sz w:val="22"/>
          <w:szCs w:val="22"/>
          <w:u w:val="single" w:color="000000"/>
        </w:rPr>
        <w:t>s.</w:t>
      </w:r>
    </w:p>
    <w:p w:rsidR="00B55415" w:rsidRPr="00DF0A83" w:rsidRDefault="00B55415" w:rsidP="0018318A">
      <w:pPr>
        <w:spacing w:after="240" w:line="259" w:lineRule="auto"/>
        <w:ind w:left="-5" w:hanging="10"/>
        <w:rPr>
          <w:rFonts w:ascii="Arial" w:eastAsia="Arial" w:hAnsi="Arial" w:cs="Arial"/>
          <w:sz w:val="22"/>
          <w:szCs w:val="22"/>
        </w:rPr>
      </w:pPr>
      <w:r w:rsidRPr="00DF0A83">
        <w:rPr>
          <w:rFonts w:ascii="Arial" w:eastAsia="Arial" w:hAnsi="Arial" w:cs="Arial"/>
          <w:sz w:val="22"/>
          <w:szCs w:val="22"/>
          <w:u w:val="single" w:color="000000"/>
        </w:rPr>
        <w:t>Indicadores (columna A)</w:t>
      </w:r>
      <w:r w:rsidR="0018318A" w:rsidRPr="00DF0A83">
        <w:rPr>
          <w:rFonts w:ascii="Arial" w:eastAsia="Arial" w:hAnsi="Arial" w:cs="Arial"/>
          <w:sz w:val="22"/>
          <w:szCs w:val="22"/>
          <w:u w:val="single" w:color="000000"/>
        </w:rPr>
        <w:t>:</w:t>
      </w:r>
      <w:r w:rsidRPr="00DF0A83">
        <w:rPr>
          <w:rFonts w:ascii="Arial" w:eastAsia="Arial" w:hAnsi="Arial" w:cs="Arial"/>
          <w:sz w:val="22"/>
          <w:szCs w:val="22"/>
        </w:rPr>
        <w:t xml:space="preserve"> </w:t>
      </w:r>
    </w:p>
    <w:p w:rsidR="00B55415" w:rsidRPr="00DF0A83" w:rsidRDefault="00B55415"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En esta columna aparecen relacionados los indicadores de los cuales se solicita información. </w:t>
      </w:r>
    </w:p>
    <w:p w:rsidR="00B55415" w:rsidRPr="00DF0A83" w:rsidRDefault="00B55415"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Unidad de medida (U.M.) (columna B)</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B55415" w:rsidRPr="00DF0A83" w:rsidRDefault="00B55415"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En esta columna aparecen relacionadas las unidades de medida en que se deben expresar los indicadores que se relacionan en la columna A. </w:t>
      </w:r>
    </w:p>
    <w:p w:rsidR="00B55415" w:rsidRPr="00DF0A83" w:rsidRDefault="006E1F31"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Fila (</w:t>
      </w:r>
      <w:r w:rsidR="00B55415" w:rsidRPr="00DF0A83">
        <w:rPr>
          <w:rFonts w:ascii="Arial" w:eastAsia="Arial" w:hAnsi="Arial" w:cs="Arial"/>
          <w:sz w:val="22"/>
          <w:szCs w:val="22"/>
          <w:u w:val="single" w:color="000000"/>
        </w:rPr>
        <w:t>Columna C)</w:t>
      </w:r>
      <w:r w:rsidR="0018318A" w:rsidRPr="00DF0A83">
        <w:rPr>
          <w:rFonts w:ascii="Arial" w:eastAsia="Arial" w:hAnsi="Arial" w:cs="Arial"/>
          <w:sz w:val="22"/>
          <w:szCs w:val="22"/>
          <w:u w:color="000000"/>
        </w:rPr>
        <w:t>:</w:t>
      </w:r>
    </w:p>
    <w:p w:rsidR="00B55415" w:rsidRPr="00DF0A83" w:rsidRDefault="00B55415" w:rsidP="0018318A">
      <w:pPr>
        <w:spacing w:after="240" w:line="250" w:lineRule="auto"/>
        <w:ind w:left="-6" w:hanging="11"/>
        <w:jc w:val="both"/>
        <w:rPr>
          <w:rFonts w:ascii="Arial" w:eastAsia="Arial" w:hAnsi="Arial" w:cs="Arial"/>
          <w:sz w:val="22"/>
          <w:szCs w:val="22"/>
        </w:rPr>
      </w:pPr>
      <w:r w:rsidRPr="00DF0A83">
        <w:rPr>
          <w:rFonts w:ascii="Arial" w:eastAsia="Arial" w:hAnsi="Arial" w:cs="Arial"/>
          <w:sz w:val="22"/>
          <w:szCs w:val="22"/>
        </w:rPr>
        <w:t xml:space="preserve">En esta columna aparecen relacionados los números de filas que identifican a cada indicador relacionado en la columna A. </w:t>
      </w:r>
    </w:p>
    <w:p w:rsidR="00B55415" w:rsidRPr="00DF0A83" w:rsidRDefault="00B55415" w:rsidP="0018318A">
      <w:pPr>
        <w:spacing w:after="240" w:line="259" w:lineRule="auto"/>
        <w:ind w:left="-5" w:hanging="10"/>
        <w:rPr>
          <w:rFonts w:ascii="Arial" w:eastAsia="Arial" w:hAnsi="Arial" w:cs="Arial"/>
          <w:sz w:val="22"/>
          <w:szCs w:val="22"/>
        </w:rPr>
      </w:pPr>
      <w:r w:rsidRPr="00DF0A83">
        <w:rPr>
          <w:rFonts w:ascii="Arial" w:eastAsia="Arial" w:hAnsi="Arial" w:cs="Arial"/>
          <w:sz w:val="22"/>
          <w:szCs w:val="22"/>
          <w:u w:val="single" w:color="000000"/>
        </w:rPr>
        <w:t xml:space="preserve">Real </w:t>
      </w:r>
      <w:r w:rsidR="006E1F31" w:rsidRPr="00DF0A83">
        <w:rPr>
          <w:rFonts w:ascii="Arial" w:eastAsia="Arial" w:hAnsi="Arial" w:cs="Arial"/>
          <w:sz w:val="22"/>
          <w:szCs w:val="22"/>
          <w:u w:val="single" w:color="000000"/>
        </w:rPr>
        <w:t>Año actual (</w:t>
      </w:r>
      <w:r w:rsidRPr="00DF0A83">
        <w:rPr>
          <w:rFonts w:ascii="Arial" w:eastAsia="Arial" w:hAnsi="Arial" w:cs="Arial"/>
          <w:sz w:val="22"/>
          <w:szCs w:val="22"/>
          <w:u w:val="single" w:color="000000"/>
        </w:rPr>
        <w:t>columna 1)</w:t>
      </w:r>
      <w:r w:rsidR="0018318A" w:rsidRPr="00DF0A83">
        <w:rPr>
          <w:rFonts w:ascii="Arial" w:eastAsia="Arial" w:hAnsi="Arial" w:cs="Arial"/>
          <w:sz w:val="22"/>
          <w:szCs w:val="22"/>
          <w:u w:val="single" w:color="000000"/>
        </w:rPr>
        <w:t>:</w:t>
      </w:r>
      <w:r w:rsidRPr="00DF0A83">
        <w:rPr>
          <w:rFonts w:ascii="Arial" w:eastAsia="Arial" w:hAnsi="Arial" w:cs="Arial"/>
          <w:sz w:val="22"/>
          <w:szCs w:val="22"/>
        </w:rPr>
        <w:t xml:space="preserve"> </w:t>
      </w:r>
    </w:p>
    <w:p w:rsidR="00B55415" w:rsidRPr="00DF0A83" w:rsidRDefault="00B55415"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reflejan las cifras de ejecución real del año actual acumuladas hasta el período que se informa. </w:t>
      </w:r>
    </w:p>
    <w:p w:rsidR="00B55415" w:rsidRPr="00DF0A83" w:rsidRDefault="00B55415"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Real año anterior (columna 2)</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B55415" w:rsidRPr="00DF0A83" w:rsidRDefault="00B55415"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reflejan las cifras de la ejecución real del año anterior acumuladas hasta el período que se informa, que deben coincidir con lo reportado en el mismo período del año anterior; en el caso que se hagan reparos a las cifras que se habían reportado, debe incluirse una explicación. </w:t>
      </w:r>
    </w:p>
    <w:p w:rsidR="008C63CF" w:rsidRPr="00DF0A83" w:rsidRDefault="008C63CF" w:rsidP="0018318A">
      <w:pPr>
        <w:spacing w:after="240" w:line="259" w:lineRule="auto"/>
        <w:ind w:left="-5" w:hanging="10"/>
        <w:outlineLvl w:val="1"/>
        <w:rPr>
          <w:rFonts w:ascii="Arial" w:eastAsia="Arial" w:hAnsi="Arial" w:cs="Arial"/>
          <w:sz w:val="22"/>
          <w:szCs w:val="22"/>
          <w:u w:val="single" w:color="000000"/>
        </w:rPr>
      </w:pPr>
      <w:r w:rsidRPr="00DF0A83">
        <w:rPr>
          <w:rFonts w:ascii="Arial" w:eastAsia="Arial" w:hAnsi="Arial" w:cs="Arial"/>
          <w:sz w:val="22"/>
          <w:szCs w:val="22"/>
          <w:u w:val="single" w:color="000000"/>
        </w:rPr>
        <w:t xml:space="preserve">Por </w:t>
      </w:r>
      <w:r w:rsidR="0018318A" w:rsidRPr="00DF0A83">
        <w:rPr>
          <w:rFonts w:ascii="Arial" w:eastAsia="Arial" w:hAnsi="Arial" w:cs="Arial"/>
          <w:sz w:val="22"/>
          <w:szCs w:val="22"/>
          <w:u w:val="single" w:color="000000"/>
        </w:rPr>
        <w:t>f</w:t>
      </w:r>
      <w:r w:rsidRPr="00DF0A83">
        <w:rPr>
          <w:rFonts w:ascii="Arial" w:eastAsia="Arial" w:hAnsi="Arial" w:cs="Arial"/>
          <w:sz w:val="22"/>
          <w:szCs w:val="22"/>
          <w:u w:val="single" w:color="000000"/>
        </w:rPr>
        <w:t>ila</w:t>
      </w:r>
      <w:r w:rsidR="0018318A" w:rsidRPr="00DF0A83">
        <w:rPr>
          <w:rFonts w:ascii="Arial" w:eastAsia="Arial" w:hAnsi="Arial" w:cs="Arial"/>
          <w:sz w:val="22"/>
          <w:szCs w:val="22"/>
          <w:u w:val="single" w:color="000000"/>
        </w:rPr>
        <w:t>s.</w:t>
      </w:r>
    </w:p>
    <w:p w:rsidR="008168C2" w:rsidRPr="00DF0A83" w:rsidRDefault="008168C2" w:rsidP="0018318A">
      <w:pPr>
        <w:spacing w:after="240" w:line="259" w:lineRule="auto"/>
        <w:ind w:left="-5" w:hanging="10"/>
        <w:rPr>
          <w:rFonts w:ascii="Arial" w:eastAsia="Arial" w:hAnsi="Arial" w:cs="Arial"/>
          <w:b/>
          <w:sz w:val="22"/>
          <w:szCs w:val="22"/>
        </w:rPr>
      </w:pPr>
      <w:r w:rsidRPr="00DF0A83">
        <w:rPr>
          <w:rFonts w:ascii="Arial" w:eastAsia="Arial" w:hAnsi="Arial" w:cs="Arial"/>
          <w:b/>
          <w:sz w:val="22"/>
          <w:szCs w:val="22"/>
        </w:rPr>
        <w:t>Indicadores mensuales</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Total de accidentes de trabajo (fila 01)</w:t>
      </w:r>
      <w:r w:rsidR="0018318A" w:rsidRPr="00DF0A83">
        <w:rPr>
          <w:rFonts w:ascii="Arial" w:eastAsia="Arial" w:hAnsi="Arial" w:cs="Arial"/>
          <w:sz w:val="22"/>
          <w:szCs w:val="22"/>
          <w:u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reportará el número de accidentes de trabajo ocurridos e investigados en el trimestre que se informa. Se refiere al hecho en el que se pueden lesionar uno o más trabajadores.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De ello: mortales (fila 02)</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reportará el número de accidentes mortales ocurridos e investigados en el trimestre que se informa, o sea, los accidentes ocurridos donde algún trabajador pierde la vida.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Total de accidentes equiparados al de trabajo (fila 03)</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39" w:lineRule="auto"/>
        <w:rPr>
          <w:rFonts w:ascii="Arial" w:eastAsia="Arial" w:hAnsi="Arial" w:cs="Arial"/>
          <w:sz w:val="22"/>
          <w:szCs w:val="22"/>
        </w:rPr>
      </w:pPr>
      <w:r w:rsidRPr="00DF0A83">
        <w:rPr>
          <w:rFonts w:ascii="Arial" w:eastAsia="Arial" w:hAnsi="Arial" w:cs="Arial"/>
          <w:sz w:val="22"/>
          <w:szCs w:val="22"/>
        </w:rPr>
        <w:t xml:space="preserve">Se reportará el número de accidentes equiparados al de trabajo e investigados en el trimestre que se informa a los efectos del pago de la seguridad social, según el Artículo 37 de la Ley 105 de Seguridad Social, que son los ocurridos: </w:t>
      </w:r>
    </w:p>
    <w:p w:rsidR="00312E3D" w:rsidRPr="00DF0A83" w:rsidRDefault="00312E3D" w:rsidP="0018318A">
      <w:pPr>
        <w:numPr>
          <w:ilvl w:val="0"/>
          <w:numId w:val="33"/>
        </w:numPr>
        <w:spacing w:line="250" w:lineRule="auto"/>
        <w:ind w:left="357" w:right="6" w:hanging="357"/>
        <w:jc w:val="both"/>
        <w:rPr>
          <w:rFonts w:ascii="Arial" w:eastAsia="Arial" w:hAnsi="Arial" w:cs="Arial"/>
          <w:sz w:val="22"/>
          <w:szCs w:val="22"/>
        </w:rPr>
      </w:pPr>
      <w:r w:rsidRPr="00DF0A83">
        <w:rPr>
          <w:rFonts w:ascii="Arial" w:eastAsia="Arial" w:hAnsi="Arial" w:cs="Arial"/>
          <w:sz w:val="22"/>
          <w:szCs w:val="22"/>
        </w:rPr>
        <w:t xml:space="preserve">Durante el trayecto normal o habitual de ida o regreso al trabajo. </w:t>
      </w:r>
    </w:p>
    <w:p w:rsidR="00312E3D" w:rsidRPr="00DF0A83" w:rsidRDefault="00312E3D" w:rsidP="0018318A">
      <w:pPr>
        <w:numPr>
          <w:ilvl w:val="0"/>
          <w:numId w:val="33"/>
        </w:numPr>
        <w:spacing w:line="250" w:lineRule="auto"/>
        <w:ind w:left="357" w:right="6" w:hanging="357"/>
        <w:jc w:val="both"/>
        <w:rPr>
          <w:rFonts w:ascii="Arial" w:eastAsia="Arial" w:hAnsi="Arial" w:cs="Arial"/>
          <w:sz w:val="22"/>
          <w:szCs w:val="22"/>
        </w:rPr>
      </w:pPr>
      <w:r w:rsidRPr="00DF0A83">
        <w:rPr>
          <w:rFonts w:ascii="Arial" w:eastAsia="Arial" w:hAnsi="Arial" w:cs="Arial"/>
          <w:sz w:val="22"/>
          <w:szCs w:val="22"/>
        </w:rPr>
        <w:t xml:space="preserve">Durante la pausa para el almuerzo o la comida, en el trayecto de actividades sindicales, políticas y de masas hacia la producción y los servicios. </w:t>
      </w:r>
    </w:p>
    <w:p w:rsidR="00312E3D" w:rsidRPr="00DF0A83" w:rsidRDefault="00312E3D" w:rsidP="0018318A">
      <w:pPr>
        <w:numPr>
          <w:ilvl w:val="0"/>
          <w:numId w:val="33"/>
        </w:numPr>
        <w:spacing w:line="250" w:lineRule="auto"/>
        <w:ind w:left="357" w:right="6" w:hanging="357"/>
        <w:jc w:val="both"/>
        <w:rPr>
          <w:rFonts w:ascii="Arial" w:eastAsia="Arial" w:hAnsi="Arial" w:cs="Arial"/>
          <w:sz w:val="22"/>
          <w:szCs w:val="22"/>
        </w:rPr>
      </w:pPr>
      <w:r w:rsidRPr="00DF0A83">
        <w:rPr>
          <w:rFonts w:ascii="Arial" w:eastAsia="Arial" w:hAnsi="Arial" w:cs="Arial"/>
          <w:sz w:val="22"/>
          <w:szCs w:val="22"/>
        </w:rPr>
        <w:t xml:space="preserve">En la salvación de vidas humanas o en defensa de la propiedad y el orden legal socialista. </w:t>
      </w:r>
    </w:p>
    <w:p w:rsidR="00312E3D" w:rsidRPr="00DF0A83" w:rsidRDefault="00312E3D" w:rsidP="0018318A">
      <w:pPr>
        <w:numPr>
          <w:ilvl w:val="0"/>
          <w:numId w:val="33"/>
        </w:numPr>
        <w:spacing w:line="250" w:lineRule="auto"/>
        <w:ind w:left="357" w:right="6" w:hanging="357"/>
        <w:jc w:val="both"/>
        <w:rPr>
          <w:rFonts w:ascii="Arial" w:eastAsia="Arial" w:hAnsi="Arial" w:cs="Arial"/>
          <w:sz w:val="22"/>
          <w:szCs w:val="22"/>
        </w:rPr>
      </w:pPr>
      <w:r w:rsidRPr="00DF0A83">
        <w:rPr>
          <w:rFonts w:ascii="Arial" w:eastAsia="Arial" w:hAnsi="Arial" w:cs="Arial"/>
          <w:sz w:val="22"/>
          <w:szCs w:val="22"/>
        </w:rPr>
        <w:lastRenderedPageBreak/>
        <w:t xml:space="preserve">Desempeñando funciones de la Defensa Civil. </w:t>
      </w:r>
    </w:p>
    <w:p w:rsidR="00312E3D" w:rsidRPr="00DF0A83" w:rsidRDefault="00312E3D" w:rsidP="0018318A">
      <w:pPr>
        <w:numPr>
          <w:ilvl w:val="0"/>
          <w:numId w:val="33"/>
        </w:numPr>
        <w:spacing w:after="240" w:line="250" w:lineRule="auto"/>
        <w:ind w:left="357" w:right="6" w:hanging="357"/>
        <w:jc w:val="both"/>
        <w:rPr>
          <w:rFonts w:ascii="Arial" w:eastAsia="Arial" w:hAnsi="Arial" w:cs="Arial"/>
          <w:sz w:val="22"/>
          <w:szCs w:val="22"/>
        </w:rPr>
      </w:pPr>
      <w:r w:rsidRPr="00DF0A83">
        <w:rPr>
          <w:rFonts w:ascii="Arial" w:eastAsia="Arial" w:hAnsi="Arial" w:cs="Arial"/>
          <w:sz w:val="22"/>
          <w:szCs w:val="22"/>
        </w:rPr>
        <w:t xml:space="preserve">Durante las movilizaciones de preparación para la defensa o servicios militares.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De ello: mortales (fila 04)</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reportará el número de accidentes equiparados al de trabajo investigados que resulten mortales en el trimestre que se informa.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Lesionados por accidentes de trabajo (fila 05)</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número de trabajadores lesionados por accidentes de trabajo que provoquen la muerte del afectado, inmediata o posterior al hecho, o una disminución permanente de la capacidad (total o parcial) o una incapacidad total/temporal de al menos un día o turno de trabajo completo, además de aquel en que ocurrió el accidente.  </w:t>
      </w:r>
    </w:p>
    <w:p w:rsidR="00312E3D" w:rsidRPr="00DF0A83" w:rsidRDefault="00312E3D" w:rsidP="0018318A">
      <w:pPr>
        <w:spacing w:after="240" w:line="254" w:lineRule="auto"/>
        <w:ind w:left="-5" w:hanging="10"/>
        <w:rPr>
          <w:rFonts w:ascii="Arial" w:eastAsia="Arial" w:hAnsi="Arial" w:cs="Arial"/>
          <w:sz w:val="22"/>
          <w:szCs w:val="22"/>
        </w:rPr>
      </w:pPr>
      <w:r w:rsidRPr="00DF0A83">
        <w:rPr>
          <w:rFonts w:ascii="Arial" w:eastAsia="Arial" w:hAnsi="Arial" w:cs="Arial"/>
          <w:b/>
          <w:i/>
          <w:sz w:val="22"/>
          <w:szCs w:val="22"/>
        </w:rPr>
        <w:t>No incluye</w:t>
      </w:r>
      <w:r w:rsidRPr="00DF0A83">
        <w:rPr>
          <w:rFonts w:ascii="Arial" w:eastAsia="Arial" w:hAnsi="Arial" w:cs="Arial"/>
          <w:b/>
          <w:sz w:val="22"/>
          <w:szCs w:val="22"/>
        </w:rPr>
        <w:t xml:space="preserve"> los trabajadores accidentados en accidentes equiparados al de trabajo a los fines del pago de la seguridad social</w:t>
      </w:r>
      <w:r w:rsidRPr="00DF0A83">
        <w:rPr>
          <w:rFonts w:ascii="Arial" w:eastAsia="Arial" w:hAnsi="Arial" w:cs="Arial"/>
          <w:sz w:val="22"/>
          <w:szCs w:val="22"/>
        </w:rPr>
        <w:t xml:space="preserve">.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De ello: mujeres (fila 06)</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número de trabajadores mujeres lesionadas 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Fallecidos por accidentes de trabajo (fila 07)</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número de trabajadores fallecidos de manera inmediata o posterior a consecuencia de accidentes de trabajo registrados. </w:t>
      </w:r>
    </w:p>
    <w:p w:rsidR="00312E3D" w:rsidRPr="00DF0A83" w:rsidRDefault="00312E3D" w:rsidP="0018318A">
      <w:pPr>
        <w:spacing w:after="240" w:line="259" w:lineRule="auto"/>
        <w:ind w:left="-5" w:hanging="10"/>
        <w:rPr>
          <w:rFonts w:ascii="Arial" w:eastAsia="Arial" w:hAnsi="Arial" w:cs="Arial"/>
          <w:sz w:val="22"/>
          <w:szCs w:val="22"/>
        </w:rPr>
      </w:pPr>
      <w:r w:rsidRPr="00DF0A83">
        <w:rPr>
          <w:rFonts w:ascii="Arial" w:eastAsia="Arial" w:hAnsi="Arial" w:cs="Arial"/>
          <w:sz w:val="22"/>
          <w:szCs w:val="22"/>
          <w:u w:val="single" w:color="000000"/>
        </w:rPr>
        <w:t>De ello: mujeres (fila 08)</w:t>
      </w:r>
      <w:r w:rsidR="0018318A" w:rsidRPr="00DF0A83">
        <w:rPr>
          <w:rFonts w:ascii="Arial" w:eastAsia="Arial" w:hAnsi="Arial" w:cs="Arial"/>
          <w:sz w:val="22"/>
          <w:szCs w:val="22"/>
          <w:u w:val="single" w:color="000000"/>
        </w:rPr>
        <w:t>:</w:t>
      </w:r>
      <w:r w:rsidRPr="00DF0A83">
        <w:rPr>
          <w:rFonts w:ascii="Arial" w:eastAsia="Arial" w:hAnsi="Arial" w:cs="Arial"/>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número de trabajadores femeninos de los informados en la fila 07.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Lesionados por accidentes equiparados al de trabajo (fila 09)</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reportará el número de trabajadores lesionados por accidentes equiparados al de trabajo a los efectos del pago de la seguridad social.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De ello: mujeres (fila 10)</w:t>
      </w:r>
      <w:r w:rsidR="0018318A"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reportará el número de trabajadoras lesionadas por los accidentes equiparados al de trabajo de los informados en la fila 09. </w:t>
      </w:r>
    </w:p>
    <w:p w:rsidR="002D7DF1"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Hombres-días perdidos por los accidentes de trabajo (fila 11)</w:t>
      </w:r>
      <w:r w:rsidR="0018318A" w:rsidRPr="00DF0A83">
        <w:rPr>
          <w:rFonts w:ascii="Arial" w:eastAsia="Arial" w:hAnsi="Arial" w:cs="Arial"/>
          <w:sz w:val="22"/>
          <w:szCs w:val="22"/>
          <w:u w:val="single"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la cantidad de días de trabajo perdidos por todos los trabajadores que hayan sufrido lesiones incapacitantes en los accidentes de trabajo informados durante el período que se reporta, más los correspondientes a períodos anteriores que mantienen, por su gravedad, la afectación del fondo de tiempo de la entidad informante.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lastRenderedPageBreak/>
        <w:t xml:space="preserve">En las </w:t>
      </w:r>
      <w:r w:rsidRPr="00DF0A83">
        <w:rPr>
          <w:rFonts w:ascii="Arial" w:eastAsia="Arial" w:hAnsi="Arial" w:cs="Arial"/>
          <w:b/>
          <w:i/>
          <w:sz w:val="22"/>
          <w:szCs w:val="22"/>
        </w:rPr>
        <w:t>lesiones que provoquen la muerte inmediata al hecho</w:t>
      </w:r>
      <w:r w:rsidRPr="00DF0A83">
        <w:rPr>
          <w:rFonts w:ascii="Arial" w:eastAsia="Arial" w:hAnsi="Arial" w:cs="Arial"/>
          <w:sz w:val="22"/>
          <w:szCs w:val="22"/>
        </w:rPr>
        <w:t xml:space="preserve"> no se consigna ningún día perdido.  En las </w:t>
      </w:r>
      <w:r w:rsidRPr="00DF0A83">
        <w:rPr>
          <w:rFonts w:ascii="Arial" w:eastAsia="Arial" w:hAnsi="Arial" w:cs="Arial"/>
          <w:b/>
          <w:i/>
          <w:sz w:val="22"/>
          <w:szCs w:val="22"/>
        </w:rPr>
        <w:t>lesiones que provoquen la muerte posterior al hecho</w:t>
      </w:r>
      <w:r w:rsidRPr="00DF0A83">
        <w:rPr>
          <w:rFonts w:ascii="Arial" w:eastAsia="Arial" w:hAnsi="Arial" w:cs="Arial"/>
          <w:sz w:val="22"/>
          <w:szCs w:val="22"/>
        </w:rPr>
        <w:t xml:space="preserve"> se consignan los días perdidos comprendidos a partir del día siguiente al que ocurrió el accidente hasta el día anterior en que se produzca el fallecimiento del lesionado, tomando en cuenta sólo los días laborables correspondientes al período que se informa.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En las </w:t>
      </w:r>
      <w:r w:rsidRPr="00DF0A83">
        <w:rPr>
          <w:rFonts w:ascii="Arial" w:eastAsia="Arial" w:hAnsi="Arial" w:cs="Arial"/>
          <w:b/>
          <w:i/>
          <w:sz w:val="22"/>
          <w:szCs w:val="22"/>
        </w:rPr>
        <w:t>lesiones que causen incapacidad total/temporal o una incapacidad permanente</w:t>
      </w:r>
      <w:r w:rsidRPr="00DF0A83">
        <w:rPr>
          <w:rFonts w:ascii="Arial" w:eastAsia="Arial" w:hAnsi="Arial" w:cs="Arial"/>
          <w:sz w:val="22"/>
          <w:szCs w:val="22"/>
        </w:rPr>
        <w:t xml:space="preserve"> </w:t>
      </w:r>
      <w:r w:rsidRPr="00DF0A83">
        <w:rPr>
          <w:rFonts w:ascii="Arial" w:eastAsia="Arial" w:hAnsi="Arial" w:cs="Arial"/>
          <w:b/>
          <w:i/>
          <w:sz w:val="22"/>
          <w:szCs w:val="22"/>
        </w:rPr>
        <w:t>(parcial o total)</w:t>
      </w:r>
      <w:r w:rsidRPr="00DF0A83">
        <w:rPr>
          <w:rFonts w:ascii="Arial" w:eastAsia="Arial" w:hAnsi="Arial" w:cs="Arial"/>
          <w:sz w:val="22"/>
          <w:szCs w:val="22"/>
        </w:rPr>
        <w:t xml:space="preserve"> se consignan los días laborables perdidos comprendidos a partir del día siguiente al que ocurrió el accidente hasta que se produzca el alta médica o se otorgue permiso para incorporarse al trabajo.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 como consecuencia de un accidente de trabajo se originan </w:t>
      </w:r>
      <w:r w:rsidRPr="00DF0A83">
        <w:rPr>
          <w:rFonts w:ascii="Arial" w:eastAsia="Arial" w:hAnsi="Arial" w:cs="Arial"/>
          <w:b/>
          <w:i/>
          <w:sz w:val="22"/>
          <w:szCs w:val="22"/>
        </w:rPr>
        <w:t>lesiones sin</w:t>
      </w:r>
      <w:r w:rsidRPr="00DF0A83">
        <w:rPr>
          <w:rFonts w:ascii="Arial" w:eastAsia="Arial" w:hAnsi="Arial" w:cs="Arial"/>
          <w:sz w:val="22"/>
          <w:szCs w:val="22"/>
        </w:rPr>
        <w:t xml:space="preserve"> </w:t>
      </w:r>
      <w:r w:rsidRPr="00DF0A83">
        <w:rPr>
          <w:rFonts w:ascii="Arial" w:eastAsia="Arial" w:hAnsi="Arial" w:cs="Arial"/>
          <w:b/>
          <w:i/>
          <w:sz w:val="22"/>
          <w:szCs w:val="22"/>
        </w:rPr>
        <w:t>pérdidas de tiempo y posteriormente el trabajador o los trabajadores se</w:t>
      </w:r>
      <w:r w:rsidRPr="00DF0A83">
        <w:rPr>
          <w:rFonts w:ascii="Arial" w:eastAsia="Arial" w:hAnsi="Arial" w:cs="Arial"/>
          <w:sz w:val="22"/>
          <w:szCs w:val="22"/>
        </w:rPr>
        <w:t xml:space="preserve"> </w:t>
      </w:r>
      <w:r w:rsidRPr="00DF0A83">
        <w:rPr>
          <w:rFonts w:ascii="Arial" w:eastAsia="Arial" w:hAnsi="Arial" w:cs="Arial"/>
          <w:b/>
          <w:i/>
          <w:sz w:val="22"/>
          <w:szCs w:val="22"/>
        </w:rPr>
        <w:t>incapacitan</w:t>
      </w:r>
      <w:r w:rsidRPr="00DF0A83">
        <w:rPr>
          <w:rFonts w:ascii="Arial" w:eastAsia="Arial" w:hAnsi="Arial" w:cs="Arial"/>
          <w:sz w:val="22"/>
          <w:szCs w:val="22"/>
        </w:rPr>
        <w:t xml:space="preserve">, 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 como consecuencia de un accidente de trabajo se originan </w:t>
      </w:r>
      <w:r w:rsidRPr="00DF0A83">
        <w:rPr>
          <w:rFonts w:ascii="Arial" w:eastAsia="Arial" w:hAnsi="Arial" w:cs="Arial"/>
          <w:b/>
          <w:i/>
          <w:sz w:val="22"/>
          <w:szCs w:val="22"/>
        </w:rPr>
        <w:t xml:space="preserve">lesiones sin pérdidas de tiempo y posteriormente el trabajador o los trabajadores se incapacitan, </w:t>
      </w:r>
      <w:r w:rsidRPr="00DF0A83">
        <w:rPr>
          <w:rFonts w:ascii="Arial" w:eastAsia="Arial" w:hAnsi="Arial" w:cs="Arial"/>
          <w:sz w:val="22"/>
          <w:szCs w:val="22"/>
        </w:rPr>
        <w:t xml:space="preserve">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 como consecuencia de un accidente de trabajo que   produjo </w:t>
      </w:r>
      <w:r w:rsidRPr="00DF0A83">
        <w:rPr>
          <w:rFonts w:ascii="Arial" w:eastAsia="Arial" w:hAnsi="Arial" w:cs="Arial"/>
          <w:b/>
          <w:i/>
          <w:sz w:val="22"/>
          <w:szCs w:val="22"/>
        </w:rPr>
        <w:t>lesiones con</w:t>
      </w:r>
      <w:r w:rsidRPr="00DF0A83">
        <w:rPr>
          <w:rFonts w:ascii="Arial" w:eastAsia="Arial" w:hAnsi="Arial" w:cs="Arial"/>
          <w:sz w:val="22"/>
          <w:szCs w:val="22"/>
        </w:rPr>
        <w:t xml:space="preserve"> </w:t>
      </w:r>
      <w:r w:rsidRPr="00DF0A83">
        <w:rPr>
          <w:rFonts w:ascii="Arial" w:eastAsia="Arial" w:hAnsi="Arial" w:cs="Arial"/>
          <w:b/>
          <w:i/>
          <w:sz w:val="22"/>
          <w:szCs w:val="22"/>
        </w:rPr>
        <w:t>pérdidas de tiempo, ya reportado por el centro informante y después de</w:t>
      </w:r>
      <w:r w:rsidRPr="00DF0A83">
        <w:rPr>
          <w:rFonts w:ascii="Arial" w:eastAsia="Arial" w:hAnsi="Arial" w:cs="Arial"/>
          <w:sz w:val="22"/>
          <w:szCs w:val="22"/>
        </w:rPr>
        <w:t xml:space="preserve"> </w:t>
      </w:r>
      <w:r w:rsidRPr="00DF0A83">
        <w:rPr>
          <w:rFonts w:ascii="Arial" w:eastAsia="Arial" w:hAnsi="Arial" w:cs="Arial"/>
          <w:b/>
          <w:i/>
          <w:sz w:val="22"/>
          <w:szCs w:val="22"/>
        </w:rPr>
        <w:t>incorporados al trabajo los trabajadores lesionados se vuelven a</w:t>
      </w:r>
      <w:r w:rsidRPr="00DF0A83">
        <w:rPr>
          <w:rFonts w:ascii="Arial" w:eastAsia="Arial" w:hAnsi="Arial" w:cs="Arial"/>
          <w:b/>
          <w:sz w:val="22"/>
          <w:szCs w:val="22"/>
        </w:rPr>
        <w:t xml:space="preserve"> </w:t>
      </w:r>
      <w:r w:rsidRPr="00DF0A83">
        <w:rPr>
          <w:rFonts w:ascii="Arial" w:eastAsia="Arial" w:hAnsi="Arial" w:cs="Arial"/>
          <w:b/>
          <w:i/>
          <w:sz w:val="22"/>
          <w:szCs w:val="22"/>
        </w:rPr>
        <w:t>incapacitar para</w:t>
      </w:r>
      <w:r w:rsidRPr="00DF0A83">
        <w:rPr>
          <w:rFonts w:ascii="Arial" w:eastAsia="Arial" w:hAnsi="Arial" w:cs="Arial"/>
          <w:b/>
          <w:sz w:val="22"/>
          <w:szCs w:val="22"/>
        </w:rPr>
        <w:t xml:space="preserve"> el trabajo</w:t>
      </w:r>
      <w:r w:rsidRPr="00DF0A83">
        <w:rPr>
          <w:rFonts w:ascii="Arial" w:eastAsia="Arial" w:hAnsi="Arial" w:cs="Arial"/>
          <w:sz w:val="22"/>
          <w:szCs w:val="22"/>
        </w:rPr>
        <w:t xml:space="preserve">, certificando el médico que es motivado por las secuelas dejadas por las lesiones recibidas, se informan sólo los días perdidos que implique esta recaída. </w:t>
      </w:r>
    </w:p>
    <w:p w:rsidR="00312E3D" w:rsidRPr="00DF0A83" w:rsidRDefault="00312E3D" w:rsidP="0018318A">
      <w:pPr>
        <w:spacing w:after="240" w:line="244" w:lineRule="auto"/>
        <w:rPr>
          <w:rFonts w:ascii="Arial" w:eastAsia="Arial" w:hAnsi="Arial" w:cs="Arial"/>
          <w:sz w:val="22"/>
          <w:szCs w:val="22"/>
        </w:rPr>
      </w:pPr>
      <w:r w:rsidRPr="00DF0A83">
        <w:rPr>
          <w:rFonts w:ascii="Arial" w:eastAsia="Arial" w:hAnsi="Arial" w:cs="Arial"/>
          <w:b/>
          <w:i/>
          <w:sz w:val="22"/>
          <w:szCs w:val="22"/>
        </w:rPr>
        <w:t xml:space="preserve">No incluye los hombres-días perdidos por los trabajadores lesionados en accidentes equiparados al de trabajo a los fines del pago de la seguridad social.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De ello: de años anteriores (fila 12)</w:t>
      </w:r>
      <w:r w:rsidR="002D7DF1" w:rsidRPr="00DF0A83">
        <w:rPr>
          <w:rFonts w:ascii="Arial" w:eastAsia="Arial" w:hAnsi="Arial" w:cs="Arial"/>
          <w:sz w:val="22"/>
          <w:szCs w:val="22"/>
          <w:u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consignará de los hombres-días perdidos de la fila 11 los que corresponden a los accidentes de trabajo de períodos anteriores que mantienen, por su gravedad, la afectación al fondo de tiempo de la entidad informante. </w:t>
      </w:r>
    </w:p>
    <w:p w:rsidR="008168C2" w:rsidRPr="00DF0A83" w:rsidRDefault="008168C2" w:rsidP="0018318A">
      <w:pPr>
        <w:spacing w:after="240" w:line="259" w:lineRule="auto"/>
        <w:ind w:left="-5" w:hanging="10"/>
        <w:rPr>
          <w:rFonts w:ascii="Arial" w:eastAsia="Arial" w:hAnsi="Arial" w:cs="Arial"/>
          <w:b/>
          <w:sz w:val="22"/>
          <w:szCs w:val="22"/>
          <w:u w:color="000000"/>
        </w:rPr>
      </w:pPr>
      <w:r w:rsidRPr="00DF0A83">
        <w:rPr>
          <w:rFonts w:ascii="Arial" w:eastAsia="Arial" w:hAnsi="Arial" w:cs="Arial"/>
          <w:b/>
          <w:sz w:val="22"/>
          <w:szCs w:val="22"/>
          <w:u w:color="000000"/>
        </w:rPr>
        <w:t>Indicadores semestrales</w:t>
      </w:r>
    </w:p>
    <w:p w:rsidR="00312E3D" w:rsidRPr="00DF0A83" w:rsidRDefault="002D7DF1" w:rsidP="0018318A">
      <w:pPr>
        <w:spacing w:after="240" w:line="259" w:lineRule="auto"/>
        <w:ind w:left="-5" w:hanging="10"/>
        <w:rPr>
          <w:rFonts w:ascii="Arial" w:eastAsia="Arial" w:hAnsi="Arial" w:cs="Arial"/>
          <w:sz w:val="22"/>
          <w:szCs w:val="22"/>
        </w:rPr>
      </w:pPr>
      <w:r w:rsidRPr="00DF0A83">
        <w:rPr>
          <w:rFonts w:ascii="Arial" w:eastAsia="Arial" w:hAnsi="Arial" w:cs="Arial"/>
          <w:sz w:val="22"/>
          <w:szCs w:val="22"/>
          <w:u w:val="single" w:color="000000"/>
        </w:rPr>
        <w:t>Trabajadores subvencionados por:</w:t>
      </w:r>
      <w:r w:rsidR="00312E3D" w:rsidRPr="00DF0A83">
        <w:rPr>
          <w:rFonts w:ascii="Arial" w:eastAsia="Arial" w:hAnsi="Arial" w:cs="Arial"/>
          <w:sz w:val="22"/>
          <w:szCs w:val="22"/>
        </w:rPr>
        <w:t xml:space="preserve">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Enfermedad y accidente común (fila 13)</w:t>
      </w:r>
      <w:r w:rsidR="002D7DF1" w:rsidRPr="00DF0A83">
        <w:rPr>
          <w:rFonts w:ascii="Arial" w:eastAsia="Arial" w:hAnsi="Arial" w:cs="Arial"/>
          <w:sz w:val="22"/>
          <w:szCs w:val="22"/>
          <w:u w:val="single" w:color="000000"/>
        </w:rPr>
        <w:t>:</w:t>
      </w:r>
      <w:r w:rsidRPr="00DF0A83">
        <w:rPr>
          <w:rFonts w:ascii="Arial" w:eastAsia="Arial" w:hAnsi="Arial" w:cs="Arial"/>
          <w:b/>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consignará la cantidad de trabajadores del registro de la entidad que recibieron el período de informe subvenciones por enfermedad o accidentes de origen común.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Accidentes de trabajo (fila 14)</w:t>
      </w:r>
      <w:r w:rsidR="002D7DF1"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consignará la cantidad de trabajadores del registro de la entidad que han sido subvencionados por accidentes de trabajo en el período que se informa. Incluye los trabajadores subvencionados por accidentes de trabajo ocurridos en períodos anteriores que mantienen, por su gravedad, la afectación </w:t>
      </w:r>
      <w:r w:rsidRPr="00DF0A83">
        <w:rPr>
          <w:rFonts w:ascii="Arial" w:eastAsia="Arial" w:hAnsi="Arial" w:cs="Arial"/>
          <w:sz w:val="22"/>
          <w:szCs w:val="22"/>
        </w:rPr>
        <w:lastRenderedPageBreak/>
        <w:t xml:space="preserve">a la entidad. </w:t>
      </w:r>
      <w:r w:rsidRPr="00DF0A83">
        <w:rPr>
          <w:rFonts w:ascii="Arial" w:eastAsia="Arial" w:hAnsi="Arial" w:cs="Arial"/>
          <w:b/>
          <w:sz w:val="22"/>
          <w:szCs w:val="22"/>
        </w:rPr>
        <w:t>No incluye los trabajadores subvencionados por accidentes equiparados al de trabajo.</w:t>
      </w:r>
      <w:r w:rsidRPr="00DF0A83">
        <w:rPr>
          <w:rFonts w:ascii="Arial" w:eastAsia="Arial" w:hAnsi="Arial" w:cs="Arial"/>
          <w:sz w:val="22"/>
          <w:szCs w:val="22"/>
        </w:rPr>
        <w:t xml:space="preserve">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Accidentes equiparados al de trabajo (fila 15)</w:t>
      </w:r>
      <w:r w:rsidR="002D7DF1"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consignará la cantidad de trabajadores del registro de la entidad que han sido subvencionados por accidentes equiparados al de trabajo en el período que se informa. Incluye los trabajadores subvencionados por accidentes equiparados al de trabajo ocurridos en períodos anteriores que mantienen, por su gravedad, la afectación a la entidad.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Enfermedad profesional (fila 16)</w:t>
      </w:r>
      <w:r w:rsidR="002D7DF1"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consignará la cantidad de trabajadores del registro de la entidad que han sido subvencionados por enfermedad profesional diagnosticada por las consultas especializadas del Ministerio de Salud Pública en el período que se informa.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Invalidez parcial por accidente de trabajo y enfermedad profesional (fila 17)</w:t>
      </w:r>
      <w:r w:rsidR="002D7DF1"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la cantidad de trabajadores que presentan una invalidez parcial, determinada por la comisión de peritaje médico laboral, como consecuencia de un accidente de trabajo o una enfermedad profesional y han sido reubicados en otro puesto de trabajo de salario inferior o se les redujo su horario de trabajo y reciben una pensión por este concepto. </w:t>
      </w:r>
    </w:p>
    <w:p w:rsidR="00312E3D" w:rsidRPr="00DF0A83" w:rsidRDefault="00312E3D" w:rsidP="0018318A">
      <w:pPr>
        <w:spacing w:after="240" w:line="254" w:lineRule="auto"/>
        <w:ind w:left="-5" w:hanging="10"/>
        <w:rPr>
          <w:rFonts w:ascii="Arial" w:eastAsia="Arial" w:hAnsi="Arial" w:cs="Arial"/>
          <w:sz w:val="22"/>
          <w:szCs w:val="22"/>
        </w:rPr>
      </w:pPr>
      <w:r w:rsidRPr="00DF0A83">
        <w:rPr>
          <w:rFonts w:ascii="Arial" w:eastAsia="Arial" w:hAnsi="Arial" w:cs="Arial"/>
          <w:b/>
          <w:sz w:val="22"/>
          <w:szCs w:val="22"/>
        </w:rPr>
        <w:t xml:space="preserve">No se incluyen los trabajadores con invalidez parcial a consecuencia de los accidentes equiparado al de trabajo.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Trabajadores con invalidez total por accidente de trabajo y enfermedad profesional (fila 18)</w:t>
      </w:r>
      <w:r w:rsidR="002D7DF1" w:rsidRPr="00DF0A83">
        <w:rPr>
          <w:rFonts w:ascii="Arial" w:eastAsia="Arial" w:hAnsi="Arial" w:cs="Arial"/>
          <w:sz w:val="22"/>
          <w:szCs w:val="22"/>
          <w:u w:val="single" w:color="000000"/>
        </w:rPr>
        <w:t>:</w:t>
      </w:r>
      <w:r w:rsidRPr="00DF0A83">
        <w:rPr>
          <w:rFonts w:ascii="Arial" w:eastAsia="Arial" w:hAnsi="Arial" w:cs="Arial"/>
          <w:b/>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la cantidad de trabajadores que presentan invalidez total para el trabajo, dictaminada por la comisión de peritaje médico laboral, como consecuencia de un accidente de trabajo o enfermedad profesional y que reciben una pensión por este concepto. </w:t>
      </w:r>
    </w:p>
    <w:p w:rsidR="00312E3D" w:rsidRPr="00DF0A83" w:rsidRDefault="00312E3D" w:rsidP="0018318A">
      <w:pPr>
        <w:spacing w:after="240" w:line="254" w:lineRule="auto"/>
        <w:ind w:left="-5" w:hanging="10"/>
        <w:rPr>
          <w:rFonts w:ascii="Arial" w:eastAsia="Arial" w:hAnsi="Arial" w:cs="Arial"/>
          <w:sz w:val="22"/>
          <w:szCs w:val="22"/>
        </w:rPr>
      </w:pPr>
      <w:r w:rsidRPr="00DF0A83">
        <w:rPr>
          <w:rFonts w:ascii="Arial" w:eastAsia="Arial" w:hAnsi="Arial" w:cs="Arial"/>
          <w:b/>
          <w:sz w:val="22"/>
          <w:szCs w:val="22"/>
        </w:rPr>
        <w:t xml:space="preserve">No se incluyen los trabajadores con invalidez parcial a consecuencia de los accidentes equiparado al de trabajo. </w:t>
      </w:r>
    </w:p>
    <w:p w:rsidR="00312E3D" w:rsidRPr="00DF0A83" w:rsidRDefault="002D7DF1" w:rsidP="0018318A">
      <w:pPr>
        <w:spacing w:after="240" w:line="259" w:lineRule="auto"/>
        <w:ind w:left="-5" w:hanging="10"/>
        <w:rPr>
          <w:rFonts w:ascii="Arial" w:eastAsia="Arial" w:hAnsi="Arial" w:cs="Arial"/>
          <w:sz w:val="22"/>
          <w:szCs w:val="22"/>
        </w:rPr>
      </w:pPr>
      <w:r w:rsidRPr="00DF0A83">
        <w:rPr>
          <w:rFonts w:ascii="Arial" w:eastAsia="Arial" w:hAnsi="Arial" w:cs="Arial"/>
          <w:sz w:val="22"/>
          <w:szCs w:val="22"/>
          <w:u w:val="single" w:color="000000"/>
        </w:rPr>
        <w:t>Subvenciones pagadas por:</w:t>
      </w:r>
      <w:r w:rsidR="00312E3D" w:rsidRPr="00DF0A83">
        <w:rPr>
          <w:rFonts w:ascii="Arial" w:eastAsia="Arial" w:hAnsi="Arial" w:cs="Arial"/>
          <w:sz w:val="22"/>
          <w:szCs w:val="22"/>
        </w:rPr>
        <w:t xml:space="preserve">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Enfermedad y accidente común (fila 19)</w:t>
      </w:r>
      <w:r w:rsidR="002D7DF1" w:rsidRPr="00DF0A83">
        <w:rPr>
          <w:rFonts w:ascii="Arial" w:eastAsia="Arial" w:hAnsi="Arial" w:cs="Arial"/>
          <w:sz w:val="22"/>
          <w:szCs w:val="22"/>
          <w:u w:val="single"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importe pagado a los trabajadores subvencionados por enfermedad o accidente común desde el inicio del año hasta el cierre del período que se informa. Este importe corresponde a los trabajadores consignados en la fila 13.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Accidentes de trabajo (fila 20)</w:t>
      </w:r>
      <w:r w:rsidR="002D7DF1" w:rsidRPr="00DF0A83">
        <w:rPr>
          <w:rFonts w:ascii="Arial" w:eastAsia="Arial" w:hAnsi="Arial" w:cs="Arial"/>
          <w:sz w:val="22"/>
          <w:szCs w:val="22"/>
          <w:u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importe pagado a los trabajadores subvencionados por accidente de trabajo desde el inicio del año hasta el cierre del período que se informa. Este importe corresponde a los trabajadores consignados en la fila 14. </w:t>
      </w:r>
    </w:p>
    <w:p w:rsidR="008168C2" w:rsidRPr="00DF0A83" w:rsidRDefault="008168C2" w:rsidP="0018318A">
      <w:pPr>
        <w:spacing w:after="240" w:line="259" w:lineRule="auto"/>
        <w:ind w:left="-5" w:hanging="10"/>
        <w:rPr>
          <w:rFonts w:ascii="Arial" w:eastAsia="Arial" w:hAnsi="Arial" w:cs="Arial"/>
          <w:sz w:val="22"/>
          <w:szCs w:val="22"/>
          <w:u w:val="single" w:color="000000"/>
        </w:rPr>
      </w:pPr>
    </w:p>
    <w:p w:rsidR="008168C2" w:rsidRPr="00DF0A83" w:rsidRDefault="008168C2" w:rsidP="0018318A">
      <w:pPr>
        <w:spacing w:after="240" w:line="259" w:lineRule="auto"/>
        <w:ind w:left="-5" w:hanging="10"/>
        <w:rPr>
          <w:rFonts w:ascii="Arial" w:eastAsia="Arial" w:hAnsi="Arial" w:cs="Arial"/>
          <w:sz w:val="22"/>
          <w:szCs w:val="22"/>
          <w:u w:val="single" w:color="000000"/>
        </w:rPr>
      </w:pP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lastRenderedPageBreak/>
        <w:t>Accidentes equiparados al de trabajo (fila 21)</w:t>
      </w:r>
      <w:r w:rsidR="002D7DF1" w:rsidRPr="00DF0A83">
        <w:rPr>
          <w:rFonts w:ascii="Arial" w:eastAsia="Arial" w:hAnsi="Arial" w:cs="Arial"/>
          <w:sz w:val="22"/>
          <w:szCs w:val="22"/>
          <w:u w:color="000000"/>
        </w:rPr>
        <w:t>:</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importe pagado a los trabajadores subvencionados por accidentes equiparados al de trabajo desde el inicio del año hasta el cierre del período que se informa. Este importe corresponde a los trabajadores consignados en la fila 15. </w:t>
      </w:r>
    </w:p>
    <w:p w:rsidR="00312E3D" w:rsidRPr="00DF0A83" w:rsidRDefault="00312E3D" w:rsidP="0018318A">
      <w:pPr>
        <w:spacing w:after="240" w:line="259" w:lineRule="auto"/>
        <w:ind w:left="-5" w:hanging="10"/>
        <w:rPr>
          <w:rFonts w:ascii="Arial" w:eastAsia="Arial" w:hAnsi="Arial" w:cs="Arial"/>
          <w:sz w:val="22"/>
          <w:szCs w:val="22"/>
          <w:u w:val="single" w:color="000000"/>
        </w:rPr>
      </w:pPr>
      <w:r w:rsidRPr="00DF0A83">
        <w:rPr>
          <w:rFonts w:ascii="Arial" w:eastAsia="Arial" w:hAnsi="Arial" w:cs="Arial"/>
          <w:sz w:val="22"/>
          <w:szCs w:val="22"/>
          <w:u w:val="single" w:color="000000"/>
        </w:rPr>
        <w:t>Enfermedad profesional (fila 22)</w:t>
      </w:r>
      <w:r w:rsidR="002D7DF1" w:rsidRPr="00DF0A83">
        <w:rPr>
          <w:rFonts w:ascii="Arial" w:eastAsia="Arial" w:hAnsi="Arial" w:cs="Arial"/>
          <w:sz w:val="22"/>
          <w:szCs w:val="22"/>
          <w:u w:val="single" w:color="000000"/>
        </w:rPr>
        <w:t>:</w:t>
      </w:r>
      <w:r w:rsidRPr="00DF0A83">
        <w:rPr>
          <w:rFonts w:ascii="Arial" w:eastAsia="Arial" w:hAnsi="Arial" w:cs="Arial"/>
          <w:sz w:val="22"/>
          <w:szCs w:val="22"/>
          <w:u w:color="000000"/>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Se consigna el importe pagado a los trabajadores subvencionados por enfermedad profesional desde el inicio del año hasta el cierre del período que se informa. Este importe corresponde a los trabajadores consignados en la fila 16. </w:t>
      </w:r>
    </w:p>
    <w:p w:rsidR="00312E3D" w:rsidRPr="00DF0A83" w:rsidRDefault="00312E3D" w:rsidP="0018318A">
      <w:pPr>
        <w:spacing w:after="240" w:line="254" w:lineRule="auto"/>
        <w:ind w:left="-6" w:hanging="11"/>
        <w:outlineLvl w:val="0"/>
        <w:rPr>
          <w:rFonts w:ascii="Arial" w:eastAsia="Arial" w:hAnsi="Arial" w:cs="Arial"/>
          <w:sz w:val="22"/>
          <w:szCs w:val="22"/>
        </w:rPr>
      </w:pPr>
      <w:r w:rsidRPr="00DF0A83">
        <w:rPr>
          <w:rFonts w:ascii="Arial" w:eastAsia="Arial" w:hAnsi="Arial" w:cs="Arial"/>
          <w:b/>
          <w:sz w:val="22"/>
          <w:szCs w:val="22"/>
        </w:rPr>
        <w:t>V. NOMENCLATURA DE INDICADORES O PRODUCTOS</w:t>
      </w:r>
      <w:r w:rsidR="002D7DF1" w:rsidRPr="00DF0A83">
        <w:rPr>
          <w:rFonts w:ascii="Arial" w:eastAsia="Arial" w:hAnsi="Arial" w:cs="Arial"/>
          <w:b/>
          <w:sz w:val="22"/>
          <w:szCs w:val="22"/>
        </w:rPr>
        <w:t>.</w:t>
      </w:r>
      <w:r w:rsidRPr="00DF0A83">
        <w:rPr>
          <w:rFonts w:ascii="Arial" w:eastAsia="Arial" w:hAnsi="Arial" w:cs="Arial"/>
          <w:b/>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No procede. </w:t>
      </w:r>
    </w:p>
    <w:p w:rsidR="00312E3D" w:rsidRPr="00DF0A83" w:rsidRDefault="00312E3D" w:rsidP="0018318A">
      <w:pPr>
        <w:spacing w:after="240" w:line="254" w:lineRule="auto"/>
        <w:ind w:left="-5" w:hanging="10"/>
        <w:outlineLvl w:val="0"/>
        <w:rPr>
          <w:rFonts w:ascii="Arial" w:eastAsia="Arial" w:hAnsi="Arial" w:cs="Arial"/>
          <w:b/>
          <w:sz w:val="22"/>
          <w:szCs w:val="22"/>
        </w:rPr>
      </w:pPr>
      <w:r w:rsidRPr="00DF0A83">
        <w:rPr>
          <w:rFonts w:ascii="Arial" w:eastAsia="Arial" w:hAnsi="Arial" w:cs="Arial"/>
          <w:b/>
          <w:sz w:val="22"/>
          <w:szCs w:val="22"/>
        </w:rPr>
        <w:t>VI. REVISIÓN LÓGICA Y ARITMÉTICA</w:t>
      </w:r>
      <w:r w:rsidR="002D7DF1" w:rsidRPr="00DF0A83">
        <w:rPr>
          <w:rFonts w:ascii="Arial" w:eastAsia="Arial" w:hAnsi="Arial" w:cs="Arial"/>
          <w:b/>
          <w:sz w:val="22"/>
          <w:szCs w:val="22"/>
        </w:rPr>
        <w:t>.</w:t>
      </w:r>
      <w:r w:rsidRPr="00DF0A83">
        <w:rPr>
          <w:rFonts w:ascii="Arial" w:eastAsia="Arial" w:hAnsi="Arial" w:cs="Arial"/>
          <w:b/>
          <w:sz w:val="22"/>
          <w:szCs w:val="22"/>
        </w:rPr>
        <w:t xml:space="preserve"> </w:t>
      </w:r>
    </w:p>
    <w:p w:rsidR="006E1F31" w:rsidRPr="00DF0A83" w:rsidRDefault="006E1F31" w:rsidP="006E1F31">
      <w:pPr>
        <w:spacing w:after="240" w:line="249" w:lineRule="auto"/>
        <w:ind w:left="-5" w:hanging="10"/>
        <w:jc w:val="both"/>
        <w:rPr>
          <w:rFonts w:ascii="Arial" w:eastAsia="Arial" w:hAnsi="Arial" w:cs="Arial"/>
          <w:sz w:val="22"/>
          <w:szCs w:val="22"/>
          <w:u w:val="single"/>
        </w:rPr>
      </w:pPr>
      <w:r w:rsidRPr="00DF0A83">
        <w:rPr>
          <w:rFonts w:ascii="Arial" w:eastAsia="Arial" w:hAnsi="Arial" w:cs="Arial"/>
          <w:sz w:val="22"/>
          <w:szCs w:val="22"/>
          <w:u w:val="single"/>
        </w:rPr>
        <w:t>De carácter obligatorio (Reglas).</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accidentes de trabajo en la fila 01 </w:t>
      </w:r>
      <w:r w:rsidR="006E1F31" w:rsidRPr="00DF0A83">
        <w:rPr>
          <w:rFonts w:ascii="Arial" w:eastAsia="Arial" w:hAnsi="Arial" w:cs="Arial"/>
          <w:sz w:val="22"/>
          <w:szCs w:val="22"/>
        </w:rPr>
        <w:t>tiene que</w:t>
      </w:r>
      <w:r w:rsidRPr="00DF0A83">
        <w:rPr>
          <w:rFonts w:ascii="Arial" w:eastAsia="Arial" w:hAnsi="Arial" w:cs="Arial"/>
          <w:sz w:val="22"/>
          <w:szCs w:val="22"/>
        </w:rPr>
        <w:t xml:space="preserve"> reportarse los lesionados en la fila 05 y los días perdidos en la fila 11.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accidentes mortales de trabajo en la fila 02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los fallecidos en la fila 07.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accidentes equiparados al de trabajo en la fila 03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trabajadores lesionados en la fila 09.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trabajadores subvencionados por enfermedad y accidente común en la fila 13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subvenciones pagadas en la fila 19.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trabajadores subvencionados por accidente de trabajo en la fila 14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subvenciones pagadas en la fila 20.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trabajadores subvencionados por accidentes equiparados al de trabajo en la fila 15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subvenciones pagadas en la fila 21.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Siempre que se reporten trabajadores subvencionados por enfermedad profesional en la fila 16 </w:t>
      </w:r>
      <w:r w:rsidR="006E1F31" w:rsidRPr="00DF0A83">
        <w:rPr>
          <w:rFonts w:ascii="Arial" w:eastAsia="Arial" w:hAnsi="Arial" w:cs="Arial"/>
          <w:sz w:val="22"/>
          <w:szCs w:val="22"/>
        </w:rPr>
        <w:t xml:space="preserve">tiene que </w:t>
      </w:r>
      <w:r w:rsidRPr="00DF0A83">
        <w:rPr>
          <w:rFonts w:ascii="Arial" w:eastAsia="Arial" w:hAnsi="Arial" w:cs="Arial"/>
          <w:sz w:val="22"/>
          <w:szCs w:val="22"/>
        </w:rPr>
        <w:t xml:space="preserve">reportarse subvenciones pagadas en la fila 22. </w:t>
      </w:r>
      <w:r w:rsidR="006E1F31" w:rsidRPr="00DF0A83">
        <w:rPr>
          <w:rFonts w:ascii="Arial" w:eastAsia="Arial" w:hAnsi="Arial" w:cs="Arial"/>
          <w:sz w:val="22"/>
          <w:szCs w:val="22"/>
        </w:rPr>
        <w:t xml:space="preserve">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Si fila 5 mayor que cero y fila 11 mayor que cero entonces fila 1 mayor que cero.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En el mes 3 y 9 las filas de la 13 a la 22 están bloqueadas en las columnas 1 y 2. </w:t>
      </w:r>
    </w:p>
    <w:p w:rsidR="00312E3D" w:rsidRPr="00DF0A83" w:rsidRDefault="00312E3D" w:rsidP="0018318A">
      <w:pPr>
        <w:spacing w:after="240" w:line="249" w:lineRule="auto"/>
        <w:ind w:left="-5" w:hanging="10"/>
        <w:jc w:val="both"/>
        <w:rPr>
          <w:rFonts w:ascii="Arial" w:eastAsia="Arial" w:hAnsi="Arial" w:cs="Arial"/>
          <w:sz w:val="22"/>
          <w:szCs w:val="22"/>
        </w:rPr>
      </w:pPr>
      <w:r w:rsidRPr="00DF0A83">
        <w:rPr>
          <w:rFonts w:ascii="Arial" w:eastAsia="Arial" w:hAnsi="Arial" w:cs="Arial"/>
          <w:sz w:val="22"/>
          <w:szCs w:val="22"/>
        </w:rPr>
        <w:t xml:space="preserve">De la fila 1 a la 10 y de la 13 a la 18 tienen decimal 0 en </w:t>
      </w:r>
      <w:r w:rsidR="008168C2" w:rsidRPr="00DF0A83">
        <w:rPr>
          <w:rFonts w:ascii="Arial" w:eastAsia="Arial" w:hAnsi="Arial" w:cs="Arial"/>
          <w:sz w:val="22"/>
          <w:szCs w:val="22"/>
        </w:rPr>
        <w:t>las columnas</w:t>
      </w:r>
      <w:r w:rsidRPr="00DF0A83">
        <w:rPr>
          <w:rFonts w:ascii="Arial" w:eastAsia="Arial" w:hAnsi="Arial" w:cs="Arial"/>
          <w:sz w:val="22"/>
          <w:szCs w:val="22"/>
        </w:rPr>
        <w:t xml:space="preserve"> 1 y 2. </w:t>
      </w:r>
    </w:p>
    <w:p w:rsidR="00312E3D" w:rsidRPr="00DF0A83" w:rsidRDefault="00312E3D" w:rsidP="0018318A">
      <w:pPr>
        <w:spacing w:after="240"/>
        <w:ind w:left="-6" w:hanging="11"/>
        <w:jc w:val="both"/>
        <w:rPr>
          <w:rFonts w:ascii="Arial" w:eastAsia="Arial" w:hAnsi="Arial" w:cs="Arial"/>
          <w:sz w:val="22"/>
          <w:szCs w:val="22"/>
        </w:rPr>
      </w:pPr>
      <w:r w:rsidRPr="00DF0A83">
        <w:rPr>
          <w:rFonts w:ascii="Arial" w:eastAsia="Arial" w:hAnsi="Arial" w:cs="Arial"/>
          <w:sz w:val="22"/>
          <w:szCs w:val="22"/>
        </w:rPr>
        <w:t xml:space="preserve">Si existen subvenciones pagadas (filas de la 19 a la 22) deben reportarse </w:t>
      </w:r>
      <w:r w:rsidR="008168C2" w:rsidRPr="00DF0A83">
        <w:rPr>
          <w:rFonts w:ascii="Arial" w:eastAsia="Arial" w:hAnsi="Arial" w:cs="Arial"/>
          <w:sz w:val="22"/>
          <w:szCs w:val="22"/>
        </w:rPr>
        <w:t>las filas correspondientes</w:t>
      </w:r>
      <w:r w:rsidRPr="00DF0A83">
        <w:rPr>
          <w:rFonts w:ascii="Arial" w:eastAsia="Arial" w:hAnsi="Arial" w:cs="Arial"/>
          <w:sz w:val="22"/>
          <w:szCs w:val="22"/>
        </w:rPr>
        <w:t xml:space="preserve"> de la 13 a la 18. </w:t>
      </w:r>
    </w:p>
    <w:p w:rsidR="00312E3D" w:rsidRPr="00DF0A83" w:rsidRDefault="00312E3D" w:rsidP="0018318A">
      <w:pPr>
        <w:spacing w:after="240" w:line="250" w:lineRule="auto"/>
        <w:ind w:left="-6" w:hanging="11"/>
        <w:jc w:val="both"/>
        <w:outlineLvl w:val="0"/>
        <w:rPr>
          <w:rFonts w:ascii="Arial" w:eastAsia="Arial" w:hAnsi="Arial" w:cs="Arial"/>
          <w:b/>
          <w:sz w:val="22"/>
          <w:szCs w:val="22"/>
        </w:rPr>
      </w:pPr>
      <w:r w:rsidRPr="00DF0A83">
        <w:rPr>
          <w:rFonts w:ascii="Arial" w:eastAsia="Arial" w:hAnsi="Arial" w:cs="Arial"/>
          <w:b/>
          <w:sz w:val="22"/>
          <w:szCs w:val="22"/>
        </w:rPr>
        <w:t>VII. ACLARACIONES</w:t>
      </w:r>
    </w:p>
    <w:p w:rsidR="008168C2" w:rsidRPr="00DF0A83" w:rsidRDefault="008168C2" w:rsidP="0018318A">
      <w:pPr>
        <w:spacing w:after="240" w:line="250" w:lineRule="auto"/>
        <w:ind w:left="-6" w:hanging="11"/>
        <w:jc w:val="both"/>
        <w:outlineLvl w:val="0"/>
        <w:rPr>
          <w:rFonts w:ascii="Arial" w:eastAsia="Arial" w:hAnsi="Arial" w:cs="Arial"/>
          <w:sz w:val="22"/>
          <w:szCs w:val="22"/>
        </w:rPr>
      </w:pPr>
      <w:r w:rsidRPr="00DF0A83">
        <w:rPr>
          <w:rFonts w:ascii="Arial" w:eastAsia="Arial" w:hAnsi="Arial" w:cs="Arial"/>
          <w:sz w:val="22"/>
          <w:szCs w:val="22"/>
        </w:rPr>
        <w:t>No tiene</w:t>
      </w:r>
    </w:p>
    <w:sectPr w:rsidR="008168C2" w:rsidRPr="00DF0A83"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1E2" w:rsidRDefault="001441E2">
      <w:r>
        <w:separator/>
      </w:r>
    </w:p>
  </w:endnote>
  <w:endnote w:type="continuationSeparator" w:id="0">
    <w:p w:rsidR="001441E2" w:rsidRDefault="0014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A9" w:rsidRDefault="005559C2"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rsidR="00D155A9" w:rsidRDefault="00D155A9" w:rsidP="00491631">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A9" w:rsidRPr="0044102F" w:rsidRDefault="005559C2"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DF0A83">
      <w:rPr>
        <w:rStyle w:val="Nmerodepgina"/>
        <w:rFonts w:ascii="Arial" w:hAnsi="Arial" w:cs="Arial"/>
        <w:noProof/>
      </w:rPr>
      <w:t>1</w:t>
    </w:r>
    <w:r w:rsidRPr="0044102F">
      <w:rPr>
        <w:rStyle w:val="Nmerodepgina"/>
        <w:rFonts w:ascii="Arial" w:hAnsi="Arial" w:cs="Arial"/>
      </w:rPr>
      <w:fldChar w:fldCharType="end"/>
    </w:r>
  </w:p>
  <w:p w:rsidR="00D155A9" w:rsidRPr="00CB0023" w:rsidRDefault="00D155A9" w:rsidP="0044102F">
    <w:pPr>
      <w:pStyle w:val="Piedepgina"/>
      <w:ind w:right="360" w:firstLine="360"/>
      <w:jc w:val="center"/>
      <w:rPr>
        <w:rFonts w:ascii="Arial" w:hAnsi="Arial" w:cs="Arial"/>
      </w:rPr>
    </w:pPr>
    <w:r>
      <w:rPr>
        <w:rFonts w:ascii="Arial" w:hAnsi="Arial" w:cs="Arial"/>
      </w:rPr>
      <w:t xml:space="preserve">Formulario </w:t>
    </w:r>
    <w:r w:rsidR="00312E3D">
      <w:rPr>
        <w:rFonts w:ascii="Arial" w:hAnsi="Arial" w:cs="Arial"/>
      </w:rPr>
      <w:t>5201-06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1E2" w:rsidRDefault="001441E2">
      <w:r>
        <w:separator/>
      </w:r>
    </w:p>
  </w:footnote>
  <w:footnote w:type="continuationSeparator" w:id="0">
    <w:p w:rsidR="001441E2" w:rsidRDefault="001441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80E301A"/>
    <w:multiLevelType w:val="hybridMultilevel"/>
    <w:tmpl w:val="108E98EE"/>
    <w:lvl w:ilvl="0" w:tplc="4D2AD02C">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80AFA4">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3E34B2">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CECBA6">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308F0A">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E645BC">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B2E324">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6A54AC">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560898">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041363"/>
    <w:multiLevelType w:val="hybridMultilevel"/>
    <w:tmpl w:val="F29E3042"/>
    <w:lvl w:ilvl="0" w:tplc="C2502D0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A2D3C0">
      <w:start w:val="1"/>
      <w:numFmt w:val="bullet"/>
      <w:lvlText w:val="o"/>
      <w:lvlJc w:val="left"/>
      <w:pPr>
        <w:ind w:left="1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FC89CE">
      <w:start w:val="1"/>
      <w:numFmt w:val="bullet"/>
      <w:lvlText w:val="▪"/>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EAA8C4">
      <w:start w:val="1"/>
      <w:numFmt w:val="bullet"/>
      <w:lvlText w:val="•"/>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32E2E4">
      <w:start w:val="1"/>
      <w:numFmt w:val="bullet"/>
      <w:lvlText w:val="o"/>
      <w:lvlJc w:val="left"/>
      <w:pPr>
        <w:ind w:left="3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8CB96C">
      <w:start w:val="1"/>
      <w:numFmt w:val="bullet"/>
      <w:lvlText w:val="▪"/>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A06CA8">
      <w:start w:val="1"/>
      <w:numFmt w:val="bullet"/>
      <w:lvlText w:val="•"/>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2C3EC">
      <w:start w:val="1"/>
      <w:numFmt w:val="bullet"/>
      <w:lvlText w:val="o"/>
      <w:lvlJc w:val="left"/>
      <w:pPr>
        <w:ind w:left="54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3B8AAF4">
      <w:start w:val="1"/>
      <w:numFmt w:val="bullet"/>
      <w:lvlText w:val="▪"/>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8"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9" w15:restartNumberingAfterBreak="0">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3" w15:restartNumberingAfterBreak="0">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8" w15:restartNumberingAfterBreak="0">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1"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2"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7"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8" w15:restartNumberingAfterBreak="0">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0"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2"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7"/>
  </w:num>
  <w:num w:numId="2">
    <w:abstractNumId w:val="6"/>
  </w:num>
  <w:num w:numId="3">
    <w:abstractNumId w:val="5"/>
  </w:num>
  <w:num w:numId="4">
    <w:abstractNumId w:val="32"/>
  </w:num>
  <w:num w:numId="5">
    <w:abstractNumId w:val="31"/>
  </w:num>
  <w:num w:numId="6">
    <w:abstractNumId w:val="20"/>
  </w:num>
  <w:num w:numId="7">
    <w:abstractNumId w:val="8"/>
  </w:num>
  <w:num w:numId="8">
    <w:abstractNumId w:val="10"/>
  </w:num>
  <w:num w:numId="9">
    <w:abstractNumId w:val="30"/>
  </w:num>
  <w:num w:numId="10">
    <w:abstractNumId w:val="0"/>
  </w:num>
  <w:num w:numId="11">
    <w:abstractNumId w:val="22"/>
  </w:num>
  <w:num w:numId="12">
    <w:abstractNumId w:val="26"/>
  </w:num>
  <w:num w:numId="13">
    <w:abstractNumId w:val="21"/>
  </w:num>
  <w:num w:numId="14">
    <w:abstractNumId w:val="27"/>
  </w:num>
  <w:num w:numId="15">
    <w:abstractNumId w:val="29"/>
  </w:num>
  <w:num w:numId="16">
    <w:abstractNumId w:val="18"/>
  </w:num>
  <w:num w:numId="17">
    <w:abstractNumId w:val="19"/>
  </w:num>
  <w:num w:numId="18">
    <w:abstractNumId w:val="4"/>
  </w:num>
  <w:num w:numId="19">
    <w:abstractNumId w:val="23"/>
  </w:num>
  <w:num w:numId="20">
    <w:abstractNumId w:val="17"/>
  </w:num>
  <w:num w:numId="21">
    <w:abstractNumId w:val="28"/>
  </w:num>
  <w:num w:numId="22">
    <w:abstractNumId w:val="13"/>
  </w:num>
  <w:num w:numId="23">
    <w:abstractNumId w:val="14"/>
  </w:num>
  <w:num w:numId="24">
    <w:abstractNumId w:val="15"/>
  </w:num>
  <w:num w:numId="25">
    <w:abstractNumId w:val="16"/>
  </w:num>
  <w:num w:numId="26">
    <w:abstractNumId w:val="24"/>
  </w:num>
  <w:num w:numId="27">
    <w:abstractNumId w:val="9"/>
  </w:num>
  <w:num w:numId="28">
    <w:abstractNumId w:val="25"/>
  </w:num>
  <w:num w:numId="29">
    <w:abstractNumId w:val="3"/>
  </w:num>
  <w:num w:numId="30">
    <w:abstractNumId w:val="11"/>
  </w:num>
  <w:num w:numId="31">
    <w:abstractNumId w:val="12"/>
  </w:num>
  <w:num w:numId="32">
    <w:abstractNumId w:val="1"/>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2089"/>
    <w:rsid w:val="00073259"/>
    <w:rsid w:val="00075938"/>
    <w:rsid w:val="0007787A"/>
    <w:rsid w:val="00080E68"/>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E49BD"/>
    <w:rsid w:val="000F0528"/>
    <w:rsid w:val="000F3BCF"/>
    <w:rsid w:val="000F4277"/>
    <w:rsid w:val="000F48F5"/>
    <w:rsid w:val="000F5B94"/>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10B3"/>
    <w:rsid w:val="001422DA"/>
    <w:rsid w:val="001424A0"/>
    <w:rsid w:val="00142B75"/>
    <w:rsid w:val="0014334B"/>
    <w:rsid w:val="001441E2"/>
    <w:rsid w:val="00146103"/>
    <w:rsid w:val="00152B9D"/>
    <w:rsid w:val="001562F3"/>
    <w:rsid w:val="0015736E"/>
    <w:rsid w:val="00160542"/>
    <w:rsid w:val="00160AAE"/>
    <w:rsid w:val="0016388A"/>
    <w:rsid w:val="00167C3E"/>
    <w:rsid w:val="001774F9"/>
    <w:rsid w:val="00182376"/>
    <w:rsid w:val="00182CAB"/>
    <w:rsid w:val="0018318A"/>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10E7D"/>
    <w:rsid w:val="00211F7A"/>
    <w:rsid w:val="00215451"/>
    <w:rsid w:val="002172D1"/>
    <w:rsid w:val="002207D9"/>
    <w:rsid w:val="00223CE5"/>
    <w:rsid w:val="002251B1"/>
    <w:rsid w:val="00226753"/>
    <w:rsid w:val="00227E49"/>
    <w:rsid w:val="00230C0F"/>
    <w:rsid w:val="00233607"/>
    <w:rsid w:val="00234CB0"/>
    <w:rsid w:val="0023565C"/>
    <w:rsid w:val="002372D5"/>
    <w:rsid w:val="0024660B"/>
    <w:rsid w:val="00247C3F"/>
    <w:rsid w:val="002505A6"/>
    <w:rsid w:val="00251EDB"/>
    <w:rsid w:val="00252D06"/>
    <w:rsid w:val="0025553C"/>
    <w:rsid w:val="00256692"/>
    <w:rsid w:val="002608C7"/>
    <w:rsid w:val="00260DDC"/>
    <w:rsid w:val="0026257A"/>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2A14"/>
    <w:rsid w:val="002A348D"/>
    <w:rsid w:val="002A3747"/>
    <w:rsid w:val="002A40BE"/>
    <w:rsid w:val="002A504C"/>
    <w:rsid w:val="002A53FB"/>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D7DF1"/>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2E3D"/>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6825"/>
    <w:rsid w:val="00346A56"/>
    <w:rsid w:val="00357B1F"/>
    <w:rsid w:val="003609DD"/>
    <w:rsid w:val="00361E6F"/>
    <w:rsid w:val="00363EA7"/>
    <w:rsid w:val="0036577E"/>
    <w:rsid w:val="003662B0"/>
    <w:rsid w:val="00366612"/>
    <w:rsid w:val="00367FF5"/>
    <w:rsid w:val="003708A8"/>
    <w:rsid w:val="003719EC"/>
    <w:rsid w:val="00373E9F"/>
    <w:rsid w:val="00374D45"/>
    <w:rsid w:val="00377EDE"/>
    <w:rsid w:val="00382516"/>
    <w:rsid w:val="00382556"/>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59C2"/>
    <w:rsid w:val="00556AB7"/>
    <w:rsid w:val="0055704B"/>
    <w:rsid w:val="005611B9"/>
    <w:rsid w:val="005623F7"/>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7613A"/>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E2E"/>
    <w:rsid w:val="006D2F77"/>
    <w:rsid w:val="006D3074"/>
    <w:rsid w:val="006D3FD9"/>
    <w:rsid w:val="006D4E85"/>
    <w:rsid w:val="006D7C6E"/>
    <w:rsid w:val="006E1346"/>
    <w:rsid w:val="006E1E0F"/>
    <w:rsid w:val="006E1F31"/>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E0E"/>
    <w:rsid w:val="007A1F94"/>
    <w:rsid w:val="007A2FB6"/>
    <w:rsid w:val="007A45F9"/>
    <w:rsid w:val="007A75A5"/>
    <w:rsid w:val="007B01D8"/>
    <w:rsid w:val="007B1A69"/>
    <w:rsid w:val="007B2876"/>
    <w:rsid w:val="007B45B5"/>
    <w:rsid w:val="007B4AAA"/>
    <w:rsid w:val="007B50BC"/>
    <w:rsid w:val="007C0052"/>
    <w:rsid w:val="007D1CA7"/>
    <w:rsid w:val="007D1F44"/>
    <w:rsid w:val="007D21B2"/>
    <w:rsid w:val="007D266B"/>
    <w:rsid w:val="007D4BFE"/>
    <w:rsid w:val="007D4D52"/>
    <w:rsid w:val="007D5A5F"/>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2D12"/>
    <w:rsid w:val="00815C3F"/>
    <w:rsid w:val="008168C2"/>
    <w:rsid w:val="00817BA8"/>
    <w:rsid w:val="00822539"/>
    <w:rsid w:val="0082463B"/>
    <w:rsid w:val="00826A9B"/>
    <w:rsid w:val="00826BA2"/>
    <w:rsid w:val="008302C8"/>
    <w:rsid w:val="008308C0"/>
    <w:rsid w:val="00835D1A"/>
    <w:rsid w:val="008404FA"/>
    <w:rsid w:val="00840A8B"/>
    <w:rsid w:val="00840E22"/>
    <w:rsid w:val="0084214D"/>
    <w:rsid w:val="00844EFE"/>
    <w:rsid w:val="00844F9F"/>
    <w:rsid w:val="008513ED"/>
    <w:rsid w:val="00856F34"/>
    <w:rsid w:val="00857DC9"/>
    <w:rsid w:val="00863D3A"/>
    <w:rsid w:val="00870876"/>
    <w:rsid w:val="008730FD"/>
    <w:rsid w:val="00873F3D"/>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B4C53"/>
    <w:rsid w:val="008B5307"/>
    <w:rsid w:val="008B6DB9"/>
    <w:rsid w:val="008B7384"/>
    <w:rsid w:val="008C0751"/>
    <w:rsid w:val="008C15D4"/>
    <w:rsid w:val="008C3E53"/>
    <w:rsid w:val="008C63CF"/>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97A"/>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60511"/>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2FD1"/>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99"/>
    <w:rsid w:val="00A13295"/>
    <w:rsid w:val="00A136FC"/>
    <w:rsid w:val="00A13842"/>
    <w:rsid w:val="00A14BFA"/>
    <w:rsid w:val="00A14ED8"/>
    <w:rsid w:val="00A1620F"/>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27F2"/>
    <w:rsid w:val="00A55763"/>
    <w:rsid w:val="00A56634"/>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362E"/>
    <w:rsid w:val="00B16A9B"/>
    <w:rsid w:val="00B17444"/>
    <w:rsid w:val="00B20113"/>
    <w:rsid w:val="00B2078B"/>
    <w:rsid w:val="00B227DE"/>
    <w:rsid w:val="00B2415B"/>
    <w:rsid w:val="00B24D45"/>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55415"/>
    <w:rsid w:val="00B62450"/>
    <w:rsid w:val="00B6443E"/>
    <w:rsid w:val="00B6446A"/>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1949"/>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F1222"/>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67229"/>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9685C"/>
    <w:rsid w:val="00DA0F05"/>
    <w:rsid w:val="00DA1621"/>
    <w:rsid w:val="00DA51C9"/>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F0A83"/>
    <w:rsid w:val="00DF2C06"/>
    <w:rsid w:val="00DF43D4"/>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78"/>
    <w:rsid w:val="00EF747B"/>
    <w:rsid w:val="00EF7AB2"/>
    <w:rsid w:val="00F02478"/>
    <w:rsid w:val="00F029CB"/>
    <w:rsid w:val="00F04126"/>
    <w:rsid w:val="00F10A07"/>
    <w:rsid w:val="00F1464C"/>
    <w:rsid w:val="00F15642"/>
    <w:rsid w:val="00F172D4"/>
    <w:rsid w:val="00F21A9E"/>
    <w:rsid w:val="00F21EFC"/>
    <w:rsid w:val="00F21FCF"/>
    <w:rsid w:val="00F26FBD"/>
    <w:rsid w:val="00F27335"/>
    <w:rsid w:val="00F30822"/>
    <w:rsid w:val="00F309B1"/>
    <w:rsid w:val="00F35519"/>
    <w:rsid w:val="00F35894"/>
    <w:rsid w:val="00F37890"/>
    <w:rsid w:val="00F40C76"/>
    <w:rsid w:val="00F43604"/>
    <w:rsid w:val="00F441D1"/>
    <w:rsid w:val="00F47E28"/>
    <w:rsid w:val="00F51125"/>
    <w:rsid w:val="00F5185E"/>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42A2"/>
    <w:rsid w:val="00F953C5"/>
    <w:rsid w:val="00F96D83"/>
    <w:rsid w:val="00FA03FF"/>
    <w:rsid w:val="00FA0E1D"/>
    <w:rsid w:val="00FA3660"/>
    <w:rsid w:val="00FB4D85"/>
    <w:rsid w:val="00FB525A"/>
    <w:rsid w:val="00FB5D1D"/>
    <w:rsid w:val="00FB7E7B"/>
    <w:rsid w:val="00FC06D2"/>
    <w:rsid w:val="00FC3097"/>
    <w:rsid w:val="00FC30AA"/>
    <w:rsid w:val="00FC49D0"/>
    <w:rsid w:val="00FC59CD"/>
    <w:rsid w:val="00FC66A7"/>
    <w:rsid w:val="00FC6868"/>
    <w:rsid w:val="00FD0D93"/>
    <w:rsid w:val="00FD172A"/>
    <w:rsid w:val="00FD4C59"/>
    <w:rsid w:val="00FD5169"/>
    <w:rsid w:val="00FE01C3"/>
    <w:rsid w:val="00FE0877"/>
    <w:rsid w:val="00FE098B"/>
    <w:rsid w:val="00FE1660"/>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14EEA75F-BC69-430E-91FC-30BB13EF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028"/>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Descripcin">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5CB2A-D107-4618-9960-A9CCEF86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2087</Words>
  <Characters>11347</Characters>
  <Application>Microsoft Office Word</Application>
  <DocSecurity>0</DocSecurity>
  <Lines>94</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MariaElena</cp:lastModifiedBy>
  <cp:revision>2</cp:revision>
  <cp:lastPrinted>2010-06-04T20:17:00Z</cp:lastPrinted>
  <dcterms:created xsi:type="dcterms:W3CDTF">2020-09-28T17:33:00Z</dcterms:created>
  <dcterms:modified xsi:type="dcterms:W3CDTF">2020-09-28T17:33:00Z</dcterms:modified>
</cp:coreProperties>
</file>